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6" w:rsidRPr="00C518C0" w:rsidRDefault="000407BB" w:rsidP="0050040F">
      <w:pPr>
        <w:tabs>
          <w:tab w:val="left" w:pos="516"/>
          <w:tab w:val="left" w:pos="5052"/>
        </w:tabs>
        <w:spacing w:after="8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C518C0">
        <w:rPr>
          <w:rFonts w:hint="cs"/>
          <w:b/>
          <w:bCs/>
          <w:sz w:val="36"/>
          <w:szCs w:val="36"/>
          <w:rtl/>
        </w:rPr>
        <w:t xml:space="preserve">פרופ' </w:t>
      </w:r>
      <w:r w:rsidR="00322F76" w:rsidRPr="00C518C0">
        <w:rPr>
          <w:b/>
          <w:bCs/>
          <w:sz w:val="36"/>
          <w:szCs w:val="36"/>
          <w:rtl/>
        </w:rPr>
        <w:t>ג</w:t>
      </w:r>
      <w:r w:rsidR="00322F76" w:rsidRPr="00C518C0">
        <w:rPr>
          <w:rFonts w:hint="cs"/>
          <w:b/>
          <w:bCs/>
          <w:sz w:val="36"/>
          <w:szCs w:val="36"/>
          <w:rtl/>
        </w:rPr>
        <w:t>'ונ</w:t>
      </w:r>
      <w:r w:rsidR="00322F76" w:rsidRPr="00C518C0">
        <w:rPr>
          <w:b/>
          <w:bCs/>
          <w:sz w:val="36"/>
          <w:szCs w:val="36"/>
          <w:rtl/>
        </w:rPr>
        <w:t>ת</w:t>
      </w:r>
      <w:r w:rsidR="00322F76" w:rsidRPr="00C518C0">
        <w:rPr>
          <w:rFonts w:hint="cs"/>
          <w:b/>
          <w:bCs/>
          <w:sz w:val="36"/>
          <w:szCs w:val="36"/>
          <w:rtl/>
        </w:rPr>
        <w:t>ן ריינהולד</w:t>
      </w:r>
    </w:p>
    <w:p w:rsidR="00AD642E" w:rsidRPr="00D03D00" w:rsidRDefault="00AD642E" w:rsidP="00AD642E">
      <w:pPr>
        <w:tabs>
          <w:tab w:val="left" w:pos="516"/>
          <w:tab w:val="left" w:pos="5052"/>
        </w:tabs>
        <w:spacing w:after="80"/>
        <w:rPr>
          <w:sz w:val="4"/>
          <w:szCs w:val="4"/>
          <w:rtl/>
        </w:rPr>
      </w:pPr>
    </w:p>
    <w:p w:rsidR="005A68B5" w:rsidRPr="00C518C0" w:rsidRDefault="0050040F" w:rsidP="000407BB">
      <w:pPr>
        <w:tabs>
          <w:tab w:val="left" w:pos="516"/>
          <w:tab w:val="left" w:pos="5052"/>
        </w:tabs>
        <w:rPr>
          <w:szCs w:val="26"/>
          <w:rtl/>
        </w:rPr>
      </w:pPr>
      <w:r w:rsidRPr="00C518C0">
        <w:rPr>
          <w:rFonts w:hint="cs"/>
          <w:b/>
          <w:bCs/>
          <w:szCs w:val="26"/>
          <w:u w:val="single"/>
          <w:rtl/>
        </w:rPr>
        <w:t>תפקידים ב</w:t>
      </w:r>
      <w:r w:rsidR="000407BB" w:rsidRPr="00C518C0">
        <w:rPr>
          <w:rFonts w:hint="cs"/>
          <w:b/>
          <w:bCs/>
          <w:szCs w:val="26"/>
          <w:u w:val="single"/>
          <w:rtl/>
        </w:rPr>
        <w:t>מחלקה</w:t>
      </w:r>
      <w:r w:rsidR="000407BB" w:rsidRPr="00C518C0">
        <w:rPr>
          <w:rFonts w:hint="cs"/>
          <w:szCs w:val="26"/>
          <w:rtl/>
        </w:rPr>
        <w:t xml:space="preserve"> </w:t>
      </w:r>
      <w:r w:rsidR="000407BB" w:rsidRPr="00C518C0">
        <w:rPr>
          <w:rFonts w:hint="cs"/>
          <w:b/>
          <w:bCs/>
          <w:szCs w:val="26"/>
          <w:u w:val="single"/>
          <w:rtl/>
        </w:rPr>
        <w:t>למדעי-מדינה</w:t>
      </w:r>
      <w:r w:rsidR="005A68B5" w:rsidRPr="00C518C0">
        <w:rPr>
          <w:rFonts w:hint="cs"/>
          <w:szCs w:val="26"/>
          <w:rtl/>
        </w:rPr>
        <w:t xml:space="preserve"> </w:t>
      </w:r>
    </w:p>
    <w:p w:rsidR="0050040F" w:rsidRDefault="0050040F" w:rsidP="00EA06F5">
      <w:pPr>
        <w:tabs>
          <w:tab w:val="left" w:pos="516"/>
          <w:tab w:val="left" w:pos="5052"/>
        </w:tabs>
        <w:spacing w:after="80"/>
        <w:rPr>
          <w:b/>
          <w:bCs/>
          <w:sz w:val="8"/>
          <w:szCs w:val="8"/>
          <w:rtl/>
        </w:rPr>
      </w:pPr>
    </w:p>
    <w:p w:rsidR="00E96AB4" w:rsidRDefault="00E96AB4" w:rsidP="00EA06F5">
      <w:pPr>
        <w:tabs>
          <w:tab w:val="left" w:pos="516"/>
          <w:tab w:val="left" w:pos="5052"/>
        </w:tabs>
        <w:spacing w:after="80"/>
        <w:rPr>
          <w:b/>
          <w:bCs/>
          <w:sz w:val="8"/>
          <w:szCs w:val="8"/>
          <w:rtl/>
        </w:rPr>
      </w:pPr>
    </w:p>
    <w:p w:rsidR="00E96AB4" w:rsidRPr="00D03D00" w:rsidRDefault="004738EE" w:rsidP="004738EE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10.</w:t>
      </w:r>
      <w:r w:rsidR="00E96AB4">
        <w:rPr>
          <w:rFonts w:hint="cs"/>
          <w:sz w:val="26"/>
          <w:szCs w:val="26"/>
          <w:rtl/>
        </w:rPr>
        <w:t>2021-</w:t>
      </w:r>
      <w:r w:rsidR="00E96AB4">
        <w:rPr>
          <w:rFonts w:hint="cs"/>
          <w:sz w:val="26"/>
          <w:szCs w:val="26"/>
          <w:rtl/>
        </w:rPr>
        <w:tab/>
      </w:r>
      <w:r w:rsidR="00E96AB4" w:rsidRPr="00D03D00">
        <w:rPr>
          <w:rFonts w:hint="cs"/>
          <w:sz w:val="26"/>
          <w:szCs w:val="26"/>
          <w:rtl/>
        </w:rPr>
        <w:tab/>
        <w:t>ראש מחלקה</w:t>
      </w:r>
    </w:p>
    <w:p w:rsidR="00C026D2" w:rsidRPr="00D03D00" w:rsidRDefault="00C026D2" w:rsidP="00E96AB4">
      <w:pPr>
        <w:rPr>
          <w:sz w:val="26"/>
          <w:szCs w:val="26"/>
          <w:rtl/>
        </w:rPr>
      </w:pPr>
      <w:r w:rsidRPr="00D03D00">
        <w:rPr>
          <w:rFonts w:hint="cs"/>
          <w:sz w:val="26"/>
          <w:szCs w:val="26"/>
          <w:rtl/>
        </w:rPr>
        <w:t>2014-17</w:t>
      </w:r>
      <w:r w:rsidRPr="00D03D00">
        <w:rPr>
          <w:rFonts w:hint="cs"/>
          <w:sz w:val="26"/>
          <w:szCs w:val="26"/>
          <w:rtl/>
        </w:rPr>
        <w:tab/>
      </w:r>
      <w:r w:rsidRPr="00D03D00">
        <w:rPr>
          <w:rFonts w:hint="cs"/>
          <w:sz w:val="26"/>
          <w:szCs w:val="26"/>
          <w:rtl/>
        </w:rPr>
        <w:tab/>
        <w:t>סגן-ראש מחלקה</w:t>
      </w:r>
    </w:p>
    <w:p w:rsidR="00D03D00" w:rsidRPr="00D03D00" w:rsidRDefault="00D03D00" w:rsidP="00D03D00">
      <w:pPr>
        <w:rPr>
          <w:szCs w:val="26"/>
          <w:rtl/>
        </w:rPr>
      </w:pPr>
      <w:r w:rsidRPr="00D03D00">
        <w:rPr>
          <w:rFonts w:hint="cs"/>
          <w:szCs w:val="26"/>
          <w:rtl/>
        </w:rPr>
        <w:t>2014-17</w:t>
      </w:r>
      <w:r w:rsidRPr="00D03D00">
        <w:rPr>
          <w:rFonts w:hint="cs"/>
          <w:szCs w:val="26"/>
          <w:rtl/>
        </w:rPr>
        <w:tab/>
      </w:r>
      <w:r w:rsidRPr="00D03D00">
        <w:rPr>
          <w:rFonts w:hint="cs"/>
          <w:szCs w:val="26"/>
          <w:rtl/>
        </w:rPr>
        <w:tab/>
      </w:r>
      <w:r w:rsidRPr="00C518C0">
        <w:rPr>
          <w:rFonts w:hint="cs"/>
          <w:szCs w:val="26"/>
          <w:rtl/>
        </w:rPr>
        <w:t xml:space="preserve">יושב-ראש מרכז ארגוב </w:t>
      </w:r>
      <w:r>
        <w:rPr>
          <w:rFonts w:hint="cs"/>
          <w:szCs w:val="26"/>
          <w:rtl/>
        </w:rPr>
        <w:t>לחקר העם היהודי ומדינת ישראל</w:t>
      </w:r>
      <w:r w:rsidRPr="00D03D00">
        <w:rPr>
          <w:rFonts w:hint="cs"/>
          <w:szCs w:val="26"/>
          <w:rtl/>
        </w:rPr>
        <w:t xml:space="preserve"> </w:t>
      </w:r>
    </w:p>
    <w:p w:rsidR="00D03D00" w:rsidRPr="00D03D00" w:rsidRDefault="00D03D00" w:rsidP="00D03D00">
      <w:pPr>
        <w:rPr>
          <w:sz w:val="26"/>
          <w:szCs w:val="26"/>
          <w:rtl/>
        </w:rPr>
      </w:pPr>
      <w:r w:rsidRPr="00D03D00">
        <w:rPr>
          <w:rFonts w:hint="cs"/>
          <w:sz w:val="26"/>
          <w:szCs w:val="26"/>
          <w:rtl/>
        </w:rPr>
        <w:t>2000-</w:t>
      </w:r>
      <w:r w:rsidRPr="00D03D00">
        <w:rPr>
          <w:rFonts w:hint="cs"/>
          <w:sz w:val="26"/>
          <w:szCs w:val="26"/>
          <w:rtl/>
        </w:rPr>
        <w:tab/>
      </w:r>
      <w:r w:rsidRPr="00D03D00">
        <w:rPr>
          <w:rFonts w:hint="cs"/>
          <w:sz w:val="26"/>
          <w:szCs w:val="26"/>
          <w:rtl/>
        </w:rPr>
        <w:tab/>
      </w:r>
      <w:r w:rsidRPr="00D03D00">
        <w:rPr>
          <w:rFonts w:hint="cs"/>
          <w:sz w:val="26"/>
          <w:szCs w:val="26"/>
          <w:rtl/>
        </w:rPr>
        <w:tab/>
        <w:t>עמית מחקר, מרכז בגין-סאדא</w:t>
      </w:r>
      <w:r w:rsidRPr="00D03D00">
        <w:rPr>
          <w:rFonts w:hint="eastAsia"/>
          <w:sz w:val="26"/>
          <w:szCs w:val="26"/>
          <w:rtl/>
        </w:rPr>
        <w:t>ת</w:t>
      </w:r>
      <w:r w:rsidRPr="00D03D00">
        <w:rPr>
          <w:rFonts w:hint="cs"/>
          <w:sz w:val="26"/>
          <w:szCs w:val="26"/>
          <w:rtl/>
        </w:rPr>
        <w:t xml:space="preserve"> ללימודים אסטרטגיים</w:t>
      </w:r>
    </w:p>
    <w:p w:rsidR="0050040F" w:rsidRPr="00C518C0" w:rsidRDefault="0050040F" w:rsidP="00D03D00">
      <w:pPr>
        <w:tabs>
          <w:tab w:val="left" w:pos="516"/>
          <w:tab w:val="left" w:pos="5052"/>
        </w:tabs>
        <w:spacing w:after="40"/>
        <w:rPr>
          <w:szCs w:val="26"/>
          <w:rtl/>
        </w:rPr>
      </w:pPr>
    </w:p>
    <w:p w:rsidR="00ED756D" w:rsidRPr="00C518C0" w:rsidRDefault="00ED756D" w:rsidP="00D03D00">
      <w:pPr>
        <w:tabs>
          <w:tab w:val="left" w:pos="516"/>
          <w:tab w:val="left" w:pos="3161"/>
          <w:tab w:val="left" w:pos="5619"/>
        </w:tabs>
        <w:spacing w:line="360" w:lineRule="auto"/>
        <w:ind w:right="483"/>
        <w:rPr>
          <w:szCs w:val="26"/>
          <w:rtl/>
        </w:rPr>
      </w:pPr>
      <w:r w:rsidRPr="00C518C0">
        <w:rPr>
          <w:b/>
          <w:bCs/>
          <w:szCs w:val="26"/>
          <w:u w:val="single"/>
          <w:rtl/>
        </w:rPr>
        <w:t>השכלה</w:t>
      </w:r>
      <w:r w:rsidR="005101C9" w:rsidRPr="00C518C0">
        <w:rPr>
          <w:rFonts w:hint="cs"/>
          <w:szCs w:val="26"/>
          <w:rtl/>
        </w:rPr>
        <w:t xml:space="preserve">        </w:t>
      </w:r>
    </w:p>
    <w:p w:rsidR="00D03D00" w:rsidRPr="00C518C0" w:rsidRDefault="00D03D00" w:rsidP="00D03D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1989-92</w:t>
      </w:r>
      <w:r>
        <w:rPr>
          <w:rFonts w:hint="cs"/>
          <w:sz w:val="24"/>
          <w:szCs w:val="24"/>
          <w:rtl/>
        </w:rPr>
        <w:tab/>
        <w:t xml:space="preserve"> </w:t>
      </w:r>
      <w:r w:rsidRPr="00C518C0">
        <w:rPr>
          <w:szCs w:val="26"/>
          <w:rtl/>
        </w:rPr>
        <w:t>תואר ראשון</w:t>
      </w:r>
      <w:r w:rsidRPr="00C518C0">
        <w:rPr>
          <w:rFonts w:hint="cs"/>
          <w:szCs w:val="26"/>
          <w:rtl/>
        </w:rPr>
        <w:t xml:space="preserve">  </w:t>
      </w:r>
      <w:r>
        <w:rPr>
          <w:rFonts w:hint="cs"/>
          <w:szCs w:val="26"/>
          <w:rtl/>
        </w:rPr>
        <w:tab/>
      </w:r>
      <w:r w:rsidRPr="00C518C0">
        <w:rPr>
          <w:rFonts w:hint="cs"/>
          <w:szCs w:val="26"/>
          <w:rtl/>
        </w:rPr>
        <w:t>היסטוריה בינלאומית ומדעי מדינה</w:t>
      </w:r>
      <w:r w:rsidRPr="00C518C0">
        <w:rPr>
          <w:szCs w:val="26"/>
          <w:rtl/>
        </w:rPr>
        <w:t xml:space="preserve"> </w:t>
      </w:r>
      <w:r>
        <w:rPr>
          <w:rFonts w:hint="cs"/>
          <w:szCs w:val="26"/>
          <w:rtl/>
        </w:rPr>
        <w:tab/>
      </w:r>
      <w:r w:rsidRPr="00C518C0">
        <w:rPr>
          <w:szCs w:val="26"/>
          <w:rtl/>
        </w:rPr>
        <w:t>א</w:t>
      </w:r>
      <w:r w:rsidRPr="00C518C0">
        <w:rPr>
          <w:rFonts w:hint="cs"/>
          <w:szCs w:val="26"/>
          <w:rtl/>
        </w:rPr>
        <w:t>ונ</w:t>
      </w:r>
      <w:r w:rsidRPr="00C518C0">
        <w:rPr>
          <w:szCs w:val="26"/>
          <w:rtl/>
        </w:rPr>
        <w:t>יב</w:t>
      </w:r>
      <w:r w:rsidRPr="00C518C0">
        <w:rPr>
          <w:rFonts w:hint="cs"/>
          <w:szCs w:val="26"/>
          <w:rtl/>
        </w:rPr>
        <w:t xml:space="preserve">רסיטת לידס, אנגליה  </w:t>
      </w:r>
    </w:p>
    <w:p w:rsidR="00D03D00" w:rsidRPr="00C518C0" w:rsidRDefault="00D03D00" w:rsidP="00D03D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1992-93</w:t>
      </w:r>
      <w:r>
        <w:rPr>
          <w:rFonts w:hint="cs"/>
          <w:sz w:val="24"/>
          <w:szCs w:val="24"/>
          <w:rtl/>
        </w:rPr>
        <w:tab/>
      </w:r>
      <w:r w:rsidRPr="00C518C0">
        <w:rPr>
          <w:sz w:val="24"/>
          <w:szCs w:val="24"/>
          <w:rtl/>
        </w:rPr>
        <w:t xml:space="preserve"> </w:t>
      </w:r>
      <w:r w:rsidRPr="00C518C0">
        <w:rPr>
          <w:szCs w:val="26"/>
          <w:rtl/>
        </w:rPr>
        <w:t>תואר שני</w:t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 w:rsidRPr="00C518C0">
        <w:rPr>
          <w:szCs w:val="26"/>
          <w:rtl/>
        </w:rPr>
        <w:t>י</w:t>
      </w:r>
      <w:r w:rsidRPr="00C518C0">
        <w:rPr>
          <w:rFonts w:hint="cs"/>
          <w:szCs w:val="26"/>
          <w:rtl/>
        </w:rPr>
        <w:t>חסי</w:t>
      </w:r>
      <w:r w:rsidRPr="00C518C0">
        <w:rPr>
          <w:szCs w:val="26"/>
          <w:rtl/>
        </w:rPr>
        <w:t>ם</w:t>
      </w:r>
      <w:r w:rsidRPr="00C518C0">
        <w:rPr>
          <w:rFonts w:hint="cs"/>
          <w:szCs w:val="26"/>
          <w:rtl/>
        </w:rPr>
        <w:t>-בינלאומיים</w:t>
      </w:r>
      <w:r>
        <w:rPr>
          <w:rFonts w:hint="cs"/>
          <w:szCs w:val="26"/>
          <w:rtl/>
        </w:rPr>
        <w:tab/>
      </w:r>
      <w:r w:rsidRPr="00C518C0">
        <w:rPr>
          <w:szCs w:val="26"/>
        </w:rPr>
        <w:t xml:space="preserve">London School of Economics (LSE) </w:t>
      </w:r>
      <w:r>
        <w:rPr>
          <w:rFonts w:hint="cs"/>
          <w:szCs w:val="26"/>
          <w:rtl/>
        </w:rPr>
        <w:tab/>
      </w:r>
      <w:r w:rsidRPr="00C518C0">
        <w:rPr>
          <w:rFonts w:hint="cs"/>
          <w:szCs w:val="26"/>
          <w:rtl/>
        </w:rPr>
        <w:t xml:space="preserve"> </w:t>
      </w:r>
      <w:r w:rsidRPr="00C518C0">
        <w:rPr>
          <w:szCs w:val="26"/>
          <w:rtl/>
        </w:rPr>
        <w:t xml:space="preserve"> </w:t>
      </w:r>
      <w:r w:rsidRPr="00C518C0">
        <w:rPr>
          <w:rFonts w:hint="cs"/>
          <w:szCs w:val="26"/>
          <w:rtl/>
        </w:rPr>
        <w:t xml:space="preserve"> </w:t>
      </w:r>
    </w:p>
    <w:p w:rsidR="00D03D00" w:rsidRPr="00C518C0" w:rsidRDefault="00D03D00" w:rsidP="00D03D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1993-98</w:t>
      </w:r>
      <w:r>
        <w:rPr>
          <w:rFonts w:hint="cs"/>
          <w:sz w:val="24"/>
          <w:szCs w:val="24"/>
          <w:rtl/>
        </w:rPr>
        <w:tab/>
      </w:r>
      <w:r w:rsidRPr="00C518C0">
        <w:rPr>
          <w:sz w:val="24"/>
          <w:szCs w:val="24"/>
          <w:rtl/>
        </w:rPr>
        <w:t xml:space="preserve"> </w:t>
      </w:r>
      <w:r w:rsidRPr="00C518C0">
        <w:rPr>
          <w:szCs w:val="26"/>
          <w:rtl/>
        </w:rPr>
        <w:t>תואר שלישי</w:t>
      </w:r>
      <w:r w:rsidRPr="00D03D00">
        <w:rPr>
          <w:szCs w:val="26"/>
          <w:rtl/>
        </w:rPr>
        <w:t xml:space="preserve"> </w:t>
      </w:r>
      <w:r>
        <w:rPr>
          <w:rFonts w:hint="cs"/>
          <w:szCs w:val="26"/>
          <w:rtl/>
        </w:rPr>
        <w:tab/>
      </w:r>
      <w:r w:rsidRPr="00C518C0">
        <w:rPr>
          <w:szCs w:val="26"/>
          <w:rtl/>
        </w:rPr>
        <w:t>י</w:t>
      </w:r>
      <w:r w:rsidRPr="00C518C0">
        <w:rPr>
          <w:rFonts w:hint="cs"/>
          <w:szCs w:val="26"/>
          <w:rtl/>
        </w:rPr>
        <w:t>חסי</w:t>
      </w:r>
      <w:r w:rsidRPr="00C518C0">
        <w:rPr>
          <w:szCs w:val="26"/>
          <w:rtl/>
        </w:rPr>
        <w:t>ם</w:t>
      </w:r>
      <w:r w:rsidRPr="00C518C0">
        <w:rPr>
          <w:rFonts w:hint="cs"/>
          <w:szCs w:val="26"/>
          <w:rtl/>
        </w:rPr>
        <w:t>-בינלאומיים</w:t>
      </w:r>
      <w:r>
        <w:rPr>
          <w:rFonts w:hint="cs"/>
          <w:szCs w:val="26"/>
          <w:rtl/>
        </w:rPr>
        <w:tab/>
      </w:r>
      <w:r w:rsidRPr="00C518C0">
        <w:rPr>
          <w:szCs w:val="26"/>
        </w:rPr>
        <w:t>London School of Economics (LSE)</w:t>
      </w:r>
      <w:r w:rsidRPr="00C518C0">
        <w:rPr>
          <w:szCs w:val="26"/>
          <w:rtl/>
        </w:rPr>
        <w:t xml:space="preserve"> </w:t>
      </w:r>
      <w:r w:rsidRPr="00C518C0">
        <w:rPr>
          <w:rFonts w:hint="cs"/>
          <w:szCs w:val="26"/>
          <w:rtl/>
        </w:rPr>
        <w:t xml:space="preserve">  </w:t>
      </w:r>
    </w:p>
    <w:p w:rsidR="00D03D00" w:rsidRPr="00C518C0" w:rsidRDefault="00D03D00" w:rsidP="00D03D0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1998-99</w:t>
      </w:r>
      <w:r>
        <w:rPr>
          <w:rFonts w:hint="cs"/>
          <w:sz w:val="24"/>
          <w:szCs w:val="24"/>
          <w:rtl/>
        </w:rPr>
        <w:tab/>
      </w:r>
      <w:r w:rsidRPr="00C518C0">
        <w:rPr>
          <w:sz w:val="24"/>
          <w:szCs w:val="24"/>
          <w:rtl/>
        </w:rPr>
        <w:t xml:space="preserve"> </w:t>
      </w:r>
      <w:r w:rsidRPr="00C518C0">
        <w:rPr>
          <w:rFonts w:hint="cs"/>
          <w:szCs w:val="26"/>
          <w:rtl/>
        </w:rPr>
        <w:t>פוסט דוק</w:t>
      </w:r>
      <w:r>
        <w:rPr>
          <w:rFonts w:hint="cs"/>
          <w:szCs w:val="26"/>
          <w:rtl/>
        </w:rPr>
        <w:t>'</w:t>
      </w:r>
      <w:r w:rsidRPr="00C518C0">
        <w:rPr>
          <w:rFonts w:hint="cs"/>
          <w:szCs w:val="26"/>
          <w:rtl/>
        </w:rPr>
        <w:t xml:space="preserve"> </w:t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 w:rsidRPr="00C518C0">
        <w:rPr>
          <w:rFonts w:hint="cs"/>
          <w:szCs w:val="26"/>
          <w:rtl/>
        </w:rPr>
        <w:t>אוניברסיט</w:t>
      </w:r>
      <w:r w:rsidRPr="00C518C0">
        <w:rPr>
          <w:rFonts w:hint="eastAsia"/>
          <w:szCs w:val="26"/>
          <w:rtl/>
        </w:rPr>
        <w:t>ה</w:t>
      </w:r>
      <w:r w:rsidRPr="00C518C0">
        <w:rPr>
          <w:rFonts w:hint="cs"/>
          <w:szCs w:val="26"/>
          <w:rtl/>
        </w:rPr>
        <w:t xml:space="preserve"> העברית, מכון טרומן</w:t>
      </w:r>
    </w:p>
    <w:p w:rsidR="00D03D00" w:rsidRDefault="00D03D00" w:rsidP="00C026D2">
      <w:pPr>
        <w:tabs>
          <w:tab w:val="left" w:pos="516"/>
          <w:tab w:val="left" w:pos="2643"/>
          <w:tab w:val="left" w:pos="5052"/>
        </w:tabs>
        <w:rPr>
          <w:szCs w:val="26"/>
          <w:rtl/>
        </w:rPr>
      </w:pPr>
    </w:p>
    <w:p w:rsidR="00E96AB4" w:rsidRDefault="00E96AB4" w:rsidP="00C026D2">
      <w:pPr>
        <w:tabs>
          <w:tab w:val="left" w:pos="516"/>
          <w:tab w:val="left" w:pos="2643"/>
          <w:tab w:val="left" w:pos="5052"/>
        </w:tabs>
        <w:rPr>
          <w:szCs w:val="26"/>
          <w:rtl/>
        </w:rPr>
      </w:pPr>
    </w:p>
    <w:p w:rsidR="00955203" w:rsidRPr="00C518C0" w:rsidRDefault="00955203" w:rsidP="00773B61">
      <w:pPr>
        <w:tabs>
          <w:tab w:val="left" w:pos="516"/>
          <w:tab w:val="left" w:pos="2643"/>
          <w:tab w:val="left" w:pos="5052"/>
        </w:tabs>
        <w:rPr>
          <w:szCs w:val="26"/>
          <w:rtl/>
        </w:rPr>
      </w:pPr>
      <w:r w:rsidRPr="00C518C0">
        <w:rPr>
          <w:b/>
          <w:bCs/>
          <w:szCs w:val="26"/>
          <w:u w:val="single"/>
          <w:rtl/>
        </w:rPr>
        <w:t>תחומי התמחות</w:t>
      </w:r>
    </w:p>
    <w:p w:rsidR="00955203" w:rsidRPr="00C518C0" w:rsidRDefault="00955203" w:rsidP="00955203">
      <w:pPr>
        <w:tabs>
          <w:tab w:val="left" w:pos="516"/>
          <w:tab w:val="left" w:pos="2643"/>
          <w:tab w:val="left" w:pos="5052"/>
        </w:tabs>
        <w:rPr>
          <w:sz w:val="12"/>
          <w:szCs w:val="12"/>
          <w:rtl/>
        </w:rPr>
      </w:pPr>
    </w:p>
    <w:p w:rsidR="00955203" w:rsidRPr="00C518C0" w:rsidRDefault="00955203" w:rsidP="00D03D00">
      <w:pPr>
        <w:numPr>
          <w:ilvl w:val="0"/>
          <w:numId w:val="5"/>
        </w:numPr>
        <w:tabs>
          <w:tab w:val="left" w:pos="516"/>
          <w:tab w:val="left" w:pos="2643"/>
          <w:tab w:val="left" w:pos="5052"/>
        </w:tabs>
        <w:ind w:left="530" w:right="0"/>
        <w:rPr>
          <w:szCs w:val="26"/>
        </w:rPr>
      </w:pPr>
      <w:r w:rsidRPr="00C518C0">
        <w:rPr>
          <w:szCs w:val="26"/>
          <w:rtl/>
        </w:rPr>
        <w:t>י</w:t>
      </w:r>
      <w:r w:rsidRPr="00C518C0">
        <w:rPr>
          <w:rFonts w:hint="cs"/>
          <w:szCs w:val="26"/>
          <w:rtl/>
        </w:rPr>
        <w:t>חסי</w:t>
      </w:r>
      <w:r w:rsidRPr="00C518C0">
        <w:rPr>
          <w:szCs w:val="26"/>
          <w:rtl/>
        </w:rPr>
        <w:t xml:space="preserve"> </w:t>
      </w:r>
      <w:r w:rsidRPr="00C518C0">
        <w:rPr>
          <w:rFonts w:hint="cs"/>
          <w:szCs w:val="26"/>
          <w:rtl/>
        </w:rPr>
        <w:t>ישראל-ארה"ב</w:t>
      </w:r>
      <w:r w:rsidRPr="00C518C0">
        <w:rPr>
          <w:szCs w:val="26"/>
          <w:rtl/>
        </w:rPr>
        <w:t xml:space="preserve"> </w:t>
      </w:r>
    </w:p>
    <w:p w:rsidR="00F04A00" w:rsidRPr="00C518C0" w:rsidRDefault="00F04A00" w:rsidP="00E14F95">
      <w:pPr>
        <w:numPr>
          <w:ilvl w:val="0"/>
          <w:numId w:val="5"/>
        </w:numPr>
        <w:tabs>
          <w:tab w:val="left" w:pos="516"/>
          <w:tab w:val="left" w:pos="2643"/>
          <w:tab w:val="left" w:pos="5052"/>
        </w:tabs>
        <w:ind w:left="516" w:right="0"/>
        <w:rPr>
          <w:szCs w:val="26"/>
        </w:rPr>
      </w:pPr>
      <w:r w:rsidRPr="00C518C0">
        <w:rPr>
          <w:rFonts w:hint="cs"/>
          <w:szCs w:val="26"/>
          <w:rtl/>
        </w:rPr>
        <w:t>מדיניות-חוץ של ישראל והתהליך המדיני</w:t>
      </w:r>
    </w:p>
    <w:p w:rsidR="00955203" w:rsidRPr="00C518C0" w:rsidRDefault="00955203" w:rsidP="00F04A00">
      <w:pPr>
        <w:numPr>
          <w:ilvl w:val="0"/>
          <w:numId w:val="5"/>
        </w:numPr>
        <w:tabs>
          <w:tab w:val="left" w:pos="516"/>
          <w:tab w:val="left" w:pos="2643"/>
          <w:tab w:val="left" w:pos="5052"/>
        </w:tabs>
        <w:ind w:left="516" w:right="0"/>
        <w:rPr>
          <w:szCs w:val="26"/>
        </w:rPr>
      </w:pPr>
      <w:r w:rsidRPr="00C518C0">
        <w:rPr>
          <w:szCs w:val="26"/>
          <w:rtl/>
        </w:rPr>
        <w:t>ת</w:t>
      </w:r>
      <w:r w:rsidRPr="00C518C0">
        <w:rPr>
          <w:rFonts w:hint="cs"/>
          <w:szCs w:val="26"/>
          <w:rtl/>
        </w:rPr>
        <w:t>רבו</w:t>
      </w:r>
      <w:r w:rsidRPr="00C518C0">
        <w:rPr>
          <w:szCs w:val="26"/>
          <w:rtl/>
        </w:rPr>
        <w:t>ת</w:t>
      </w:r>
      <w:r w:rsidRPr="00C518C0">
        <w:rPr>
          <w:rFonts w:hint="cs"/>
          <w:szCs w:val="26"/>
          <w:rtl/>
        </w:rPr>
        <w:t xml:space="preserve"> פוליטית</w:t>
      </w:r>
      <w:r w:rsidR="0050040F" w:rsidRPr="00C518C0">
        <w:rPr>
          <w:rFonts w:hint="cs"/>
          <w:szCs w:val="26"/>
          <w:rtl/>
        </w:rPr>
        <w:t xml:space="preserve"> ביחב"ל </w:t>
      </w:r>
    </w:p>
    <w:p w:rsidR="00D03D00" w:rsidRDefault="00D03D00" w:rsidP="00C15EA0">
      <w:pPr>
        <w:tabs>
          <w:tab w:val="left" w:pos="516"/>
          <w:tab w:val="left" w:pos="2643"/>
          <w:tab w:val="left" w:pos="5052"/>
        </w:tabs>
        <w:ind w:right="1080"/>
        <w:rPr>
          <w:b/>
          <w:bCs/>
          <w:szCs w:val="26"/>
          <w:u w:val="single"/>
          <w:rtl/>
        </w:rPr>
      </w:pPr>
    </w:p>
    <w:p w:rsidR="00E96AB4" w:rsidRDefault="00E96AB4" w:rsidP="00C15EA0">
      <w:pPr>
        <w:tabs>
          <w:tab w:val="left" w:pos="516"/>
          <w:tab w:val="left" w:pos="2643"/>
          <w:tab w:val="left" w:pos="5052"/>
        </w:tabs>
        <w:ind w:right="1080"/>
        <w:rPr>
          <w:b/>
          <w:bCs/>
          <w:szCs w:val="26"/>
          <w:u w:val="single"/>
          <w:rtl/>
        </w:rPr>
      </w:pPr>
    </w:p>
    <w:p w:rsidR="00C15EA0" w:rsidRPr="00C518C0" w:rsidRDefault="00C15EA0" w:rsidP="00C15EA0">
      <w:pPr>
        <w:tabs>
          <w:tab w:val="left" w:pos="516"/>
          <w:tab w:val="left" w:pos="2643"/>
          <w:tab w:val="left" w:pos="5052"/>
        </w:tabs>
        <w:ind w:right="1080"/>
        <w:rPr>
          <w:szCs w:val="26"/>
          <w:rtl/>
        </w:rPr>
      </w:pPr>
      <w:r w:rsidRPr="00C518C0">
        <w:rPr>
          <w:rFonts w:hint="cs"/>
          <w:b/>
          <w:bCs/>
          <w:szCs w:val="26"/>
          <w:u w:val="single"/>
          <w:rtl/>
        </w:rPr>
        <w:t>פרסים</w:t>
      </w:r>
      <w:r w:rsidRPr="00C518C0">
        <w:rPr>
          <w:rFonts w:hint="cs"/>
          <w:szCs w:val="26"/>
          <w:rtl/>
        </w:rPr>
        <w:t xml:space="preserve"> </w:t>
      </w:r>
    </w:p>
    <w:p w:rsidR="00C15EA0" w:rsidRPr="00C518C0" w:rsidRDefault="009B1EC0" w:rsidP="009B1EC0">
      <w:pPr>
        <w:tabs>
          <w:tab w:val="left" w:pos="516"/>
          <w:tab w:val="left" w:pos="2643"/>
          <w:tab w:val="left" w:pos="5052"/>
        </w:tabs>
        <w:ind w:right="1080"/>
        <w:rPr>
          <w:szCs w:val="26"/>
        </w:rPr>
      </w:pPr>
      <w:r>
        <w:rPr>
          <w:rFonts w:hint="cs"/>
          <w:szCs w:val="26"/>
          <w:rtl/>
        </w:rPr>
        <w:t xml:space="preserve">2016 </w:t>
      </w:r>
      <w:r>
        <w:rPr>
          <w:szCs w:val="26"/>
          <w:rtl/>
        </w:rPr>
        <w:t>–</w:t>
      </w:r>
      <w:r>
        <w:rPr>
          <w:rFonts w:hint="cs"/>
          <w:szCs w:val="26"/>
          <w:rtl/>
        </w:rPr>
        <w:t xml:space="preserve"> פרס ה</w:t>
      </w:r>
      <w:r w:rsidR="00C15EA0" w:rsidRPr="00C518C0">
        <w:rPr>
          <w:rFonts w:hint="cs"/>
          <w:szCs w:val="26"/>
          <w:rtl/>
        </w:rPr>
        <w:t>ספר ה</w:t>
      </w:r>
      <w:r w:rsidR="00230268" w:rsidRPr="00C518C0">
        <w:rPr>
          <w:rFonts w:hint="cs"/>
          <w:szCs w:val="26"/>
          <w:rtl/>
        </w:rPr>
        <w:t>מצטיין</w:t>
      </w:r>
      <w:r w:rsidR="00CD1B73" w:rsidRPr="00C518C0">
        <w:rPr>
          <w:rFonts w:hint="cs"/>
          <w:szCs w:val="26"/>
          <w:rtl/>
        </w:rPr>
        <w:t>,</w:t>
      </w:r>
      <w:r w:rsidR="00C15EA0" w:rsidRPr="00C518C0">
        <w:rPr>
          <w:rFonts w:hint="cs"/>
          <w:szCs w:val="26"/>
          <w:rtl/>
        </w:rPr>
        <w:t xml:space="preserve"> האגודה הישראלית למדעי מדינה</w:t>
      </w:r>
    </w:p>
    <w:p w:rsidR="00F04A00" w:rsidRDefault="00F04A00" w:rsidP="00F04A00">
      <w:pPr>
        <w:tabs>
          <w:tab w:val="left" w:pos="516"/>
          <w:tab w:val="left" w:pos="2643"/>
          <w:tab w:val="left" w:pos="5052"/>
        </w:tabs>
        <w:ind w:right="1080"/>
        <w:rPr>
          <w:sz w:val="16"/>
          <w:szCs w:val="16"/>
          <w:rtl/>
        </w:rPr>
      </w:pPr>
    </w:p>
    <w:p w:rsidR="00E96AB4" w:rsidRPr="00D03D00" w:rsidRDefault="00E96AB4" w:rsidP="00F04A00">
      <w:pPr>
        <w:tabs>
          <w:tab w:val="left" w:pos="516"/>
          <w:tab w:val="left" w:pos="2643"/>
          <w:tab w:val="left" w:pos="5052"/>
        </w:tabs>
        <w:ind w:right="1080"/>
        <w:rPr>
          <w:sz w:val="16"/>
          <w:szCs w:val="16"/>
          <w:rtl/>
        </w:rPr>
      </w:pPr>
    </w:p>
    <w:p w:rsidR="00BA36DA" w:rsidRPr="00C518C0" w:rsidRDefault="002E63F3" w:rsidP="00BA36DA">
      <w:pPr>
        <w:rPr>
          <w:b/>
          <w:bCs/>
          <w:sz w:val="28"/>
          <w:u w:val="single"/>
        </w:rPr>
      </w:pPr>
      <w:r w:rsidRPr="00C518C0">
        <w:rPr>
          <w:rFonts w:hint="cs"/>
          <w:b/>
          <w:bCs/>
          <w:szCs w:val="26"/>
          <w:u w:val="single"/>
          <w:rtl/>
        </w:rPr>
        <w:t>חברות בארגונים/ועדות</w:t>
      </w:r>
      <w:r w:rsidR="00BA36DA" w:rsidRPr="00C518C0">
        <w:rPr>
          <w:rFonts w:hint="cs"/>
          <w:sz w:val="26"/>
          <w:szCs w:val="26"/>
          <w:rtl/>
        </w:rPr>
        <w:t xml:space="preserve"> </w:t>
      </w:r>
    </w:p>
    <w:p w:rsidR="00381C0C" w:rsidRPr="00C518C0" w:rsidRDefault="00381C0C" w:rsidP="00381C0C">
      <w:pPr>
        <w:rPr>
          <w:b/>
          <w:bCs/>
          <w:sz w:val="6"/>
          <w:szCs w:val="6"/>
        </w:rPr>
      </w:pPr>
    </w:p>
    <w:p w:rsidR="00381C0C" w:rsidRPr="00F034E9" w:rsidRDefault="009B1EC0" w:rsidP="004B17B7">
      <w:pPr>
        <w:rPr>
          <w:b/>
          <w:bCs/>
          <w:sz w:val="24"/>
          <w:szCs w:val="24"/>
          <w:rtl/>
        </w:rPr>
      </w:pPr>
      <w:r w:rsidRPr="00F034E9">
        <w:rPr>
          <w:rFonts w:hint="cs"/>
          <w:b/>
          <w:bCs/>
          <w:sz w:val="24"/>
          <w:szCs w:val="24"/>
          <w:rtl/>
        </w:rPr>
        <w:t>וועד המנהל</w:t>
      </w:r>
      <w:r w:rsidR="00381C0C" w:rsidRPr="00F034E9">
        <w:rPr>
          <w:rFonts w:hint="cs"/>
          <w:b/>
          <w:bCs/>
          <w:sz w:val="24"/>
          <w:szCs w:val="24"/>
          <w:rtl/>
        </w:rPr>
        <w:t xml:space="preserve"> </w:t>
      </w:r>
    </w:p>
    <w:p w:rsidR="00C15EA0" w:rsidRPr="00C518C0" w:rsidRDefault="009B1EC0" w:rsidP="00F034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2017-20</w:t>
      </w:r>
      <w:r w:rsidR="00F034E9">
        <w:rPr>
          <w:rFonts w:hint="cs"/>
          <w:sz w:val="24"/>
          <w:szCs w:val="24"/>
          <w:rtl/>
        </w:rPr>
        <w:tab/>
      </w:r>
      <w:r w:rsidR="00F034E9">
        <w:rPr>
          <w:rFonts w:hint="cs"/>
          <w:sz w:val="24"/>
          <w:szCs w:val="24"/>
          <w:rtl/>
        </w:rPr>
        <w:tab/>
      </w:r>
      <w:r w:rsidR="00C15EA0" w:rsidRPr="00C518C0">
        <w:rPr>
          <w:sz w:val="24"/>
          <w:szCs w:val="24"/>
          <w:rtl/>
        </w:rPr>
        <w:t xml:space="preserve">הוצאת אוניברסיטת בר-אילן, אוניברסיטת בר-אילן </w:t>
      </w:r>
    </w:p>
    <w:p w:rsidR="00F22834" w:rsidRPr="00C518C0" w:rsidRDefault="009B1EC0" w:rsidP="00F034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2016-19</w:t>
      </w:r>
      <w:r w:rsidR="00F034E9">
        <w:rPr>
          <w:rFonts w:hint="cs"/>
          <w:sz w:val="24"/>
          <w:szCs w:val="24"/>
          <w:rtl/>
        </w:rPr>
        <w:tab/>
      </w:r>
      <w:r w:rsidR="00F034E9">
        <w:rPr>
          <w:rFonts w:hint="cs"/>
          <w:sz w:val="24"/>
          <w:szCs w:val="24"/>
          <w:rtl/>
        </w:rPr>
        <w:tab/>
      </w:r>
      <w:r w:rsidR="00F22834" w:rsidRPr="00C518C0">
        <w:rPr>
          <w:sz w:val="24"/>
          <w:szCs w:val="24"/>
          <w:rtl/>
        </w:rPr>
        <w:t xml:space="preserve">היחידה ללימודים בין תחומיים, אוניברסיטת בר-אילן </w:t>
      </w:r>
    </w:p>
    <w:p w:rsidR="00F22834" w:rsidRPr="00F034E9" w:rsidRDefault="009B1EC0" w:rsidP="00F034E9">
      <w:pPr>
        <w:spacing w:line="0" w:lineRule="atLeas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2005-09</w:t>
      </w:r>
      <w:r w:rsidR="00F034E9">
        <w:rPr>
          <w:rFonts w:hint="cs"/>
          <w:sz w:val="24"/>
          <w:szCs w:val="24"/>
          <w:rtl/>
        </w:rPr>
        <w:tab/>
      </w:r>
      <w:r w:rsidR="00F034E9">
        <w:rPr>
          <w:rFonts w:hint="cs"/>
          <w:sz w:val="24"/>
          <w:szCs w:val="24"/>
          <w:rtl/>
        </w:rPr>
        <w:tab/>
      </w:r>
      <w:r w:rsidR="00C15EA0" w:rsidRPr="00C518C0">
        <w:rPr>
          <w:rFonts w:hint="cs"/>
          <w:sz w:val="24"/>
          <w:szCs w:val="24"/>
          <w:rtl/>
        </w:rPr>
        <w:t xml:space="preserve">מרכז ארגוב ללמודים </w:t>
      </w:r>
      <w:r w:rsidR="00C15EA0" w:rsidRPr="00F034E9">
        <w:rPr>
          <w:rFonts w:hint="cs"/>
          <w:sz w:val="24"/>
          <w:szCs w:val="24"/>
          <w:rtl/>
        </w:rPr>
        <w:t>על ישראל והתפוצות</w:t>
      </w:r>
      <w:r w:rsidR="00381C0C" w:rsidRPr="00F034E9">
        <w:rPr>
          <w:rFonts w:hint="cs"/>
          <w:sz w:val="24"/>
          <w:szCs w:val="24"/>
          <w:rtl/>
        </w:rPr>
        <w:t>,</w:t>
      </w:r>
      <w:r w:rsidR="00381C0C" w:rsidRPr="00F034E9">
        <w:rPr>
          <w:sz w:val="24"/>
          <w:szCs w:val="24"/>
          <w:rtl/>
        </w:rPr>
        <w:t xml:space="preserve"> אוניברסיטת בר-אילן</w:t>
      </w:r>
      <w:r w:rsidR="00C15EA0" w:rsidRPr="00F034E9">
        <w:rPr>
          <w:rFonts w:hint="cs"/>
          <w:sz w:val="24"/>
          <w:szCs w:val="24"/>
          <w:rtl/>
        </w:rPr>
        <w:t xml:space="preserve"> </w:t>
      </w:r>
    </w:p>
    <w:p w:rsidR="00F034E9" w:rsidRDefault="009B1EC0" w:rsidP="00F034E9">
      <w:pPr>
        <w:spacing w:line="0" w:lineRule="atLeast"/>
        <w:rPr>
          <w:rFonts w:eastAsia="Calibri"/>
          <w:sz w:val="24"/>
          <w:szCs w:val="24"/>
          <w:lang w:val="en-GB"/>
        </w:rPr>
      </w:pPr>
      <w:r w:rsidRPr="00F034E9">
        <w:rPr>
          <w:rFonts w:eastAsia="Calibri" w:hint="cs"/>
          <w:sz w:val="24"/>
          <w:szCs w:val="24"/>
          <w:rtl/>
          <w:lang w:val="en-GB"/>
        </w:rPr>
        <w:t xml:space="preserve">2001-20 </w:t>
      </w:r>
      <w:r w:rsidR="00F034E9">
        <w:rPr>
          <w:rFonts w:eastAsia="Calibri" w:hint="cs"/>
          <w:sz w:val="24"/>
          <w:szCs w:val="24"/>
          <w:rtl/>
          <w:lang w:val="en-GB"/>
        </w:rPr>
        <w:tab/>
      </w:r>
      <w:r w:rsidR="00F034E9"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 w:hint="cs"/>
          <w:sz w:val="24"/>
          <w:szCs w:val="24"/>
          <w:rtl/>
          <w:lang w:val="en-GB"/>
        </w:rPr>
        <w:t>מעל ל - 10</w:t>
      </w:r>
      <w:r w:rsidR="004B17B7" w:rsidRPr="00F034E9">
        <w:rPr>
          <w:rFonts w:eastAsia="Calibri" w:hint="cs"/>
          <w:sz w:val="24"/>
          <w:szCs w:val="24"/>
          <w:rtl/>
          <w:lang w:val="en-GB"/>
        </w:rPr>
        <w:t xml:space="preserve"> </w:t>
      </w:r>
      <w:r w:rsidR="004B17B7" w:rsidRPr="00F034E9">
        <w:rPr>
          <w:rFonts w:eastAsia="Calibri"/>
          <w:sz w:val="24"/>
          <w:szCs w:val="24"/>
          <w:rtl/>
          <w:lang w:val="en-GB"/>
        </w:rPr>
        <w:t>כנסים מדעיים</w:t>
      </w:r>
    </w:p>
    <w:p w:rsidR="004B17B7" w:rsidRDefault="00F034E9" w:rsidP="00C026D2">
      <w:pPr>
        <w:spacing w:line="0" w:lineRule="atLeast"/>
        <w:rPr>
          <w:rFonts w:eastAsia="Calibri"/>
          <w:szCs w:val="20"/>
          <w:rtl/>
        </w:rPr>
      </w:pPr>
      <w:r>
        <w:rPr>
          <w:rFonts w:eastAsia="Calibri" w:hint="cs"/>
          <w:sz w:val="24"/>
          <w:szCs w:val="24"/>
          <w:rtl/>
          <w:lang w:val="en-GB"/>
        </w:rPr>
        <w:t>2016</w:t>
      </w:r>
      <w:r w:rsidR="00C026D2">
        <w:rPr>
          <w:rFonts w:eastAsia="Calibri" w:hint="cs"/>
          <w:sz w:val="24"/>
          <w:szCs w:val="24"/>
          <w:rtl/>
          <w:lang w:val="en-GB"/>
        </w:rPr>
        <w:t>-</w:t>
      </w:r>
      <w:r w:rsidR="004B17B7" w:rsidRPr="00F034E9">
        <w:rPr>
          <w:rFonts w:eastAsia="Calibri" w:hint="cs"/>
          <w:sz w:val="24"/>
          <w:szCs w:val="24"/>
          <w:rtl/>
          <w:lang w:val="en-GB"/>
        </w:rPr>
        <w:t xml:space="preserve"> 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/>
          <w:szCs w:val="20"/>
        </w:rPr>
        <w:t>Israel Council on Foreign Relations</w:t>
      </w:r>
    </w:p>
    <w:p w:rsidR="00C026D2" w:rsidRPr="00C518C0" w:rsidRDefault="00C026D2" w:rsidP="00C026D2">
      <w:pPr>
        <w:spacing w:line="0" w:lineRule="atLeast"/>
        <w:rPr>
          <w:rFonts w:eastAsia="Calibri"/>
          <w:sz w:val="22"/>
          <w:szCs w:val="22"/>
          <w:rtl/>
          <w:lang w:val="en-GB"/>
        </w:rPr>
      </w:pPr>
      <w:r>
        <w:rPr>
          <w:rFonts w:hint="cs"/>
          <w:sz w:val="24"/>
          <w:szCs w:val="24"/>
          <w:rtl/>
          <w:lang w:eastAsia="en-US"/>
        </w:rPr>
        <w:t>2012-</w:t>
      </w:r>
      <w:r>
        <w:rPr>
          <w:rFonts w:hint="cs"/>
          <w:sz w:val="24"/>
          <w:szCs w:val="24"/>
          <w:rtl/>
          <w:lang w:eastAsia="en-US"/>
        </w:rPr>
        <w:tab/>
      </w:r>
      <w:r>
        <w:rPr>
          <w:rFonts w:hint="cs"/>
          <w:sz w:val="24"/>
          <w:szCs w:val="24"/>
          <w:rtl/>
          <w:lang w:eastAsia="en-US"/>
        </w:rPr>
        <w:tab/>
      </w:r>
      <w:r>
        <w:rPr>
          <w:rFonts w:hint="cs"/>
          <w:sz w:val="24"/>
          <w:szCs w:val="24"/>
          <w:rtl/>
          <w:lang w:eastAsia="en-US"/>
        </w:rPr>
        <w:tab/>
      </w:r>
      <w:r>
        <w:rPr>
          <w:rFonts w:hint="cs"/>
          <w:sz w:val="24"/>
          <w:szCs w:val="24"/>
          <w:rtl/>
          <w:lang w:eastAsia="en-US"/>
        </w:rPr>
        <w:tab/>
      </w:r>
      <w:r w:rsidRPr="00F034E9">
        <w:rPr>
          <w:rFonts w:eastAsia="Calibri" w:hint="cs"/>
          <w:sz w:val="24"/>
          <w:szCs w:val="24"/>
          <w:rtl/>
          <w:lang w:val="en-GB"/>
        </w:rPr>
        <w:t>כתבי-עת:</w:t>
      </w:r>
      <w:r w:rsidRPr="00F034E9">
        <w:rPr>
          <w:rFonts w:eastAsia="Calibri" w:hint="cs"/>
          <w:sz w:val="22"/>
          <w:szCs w:val="22"/>
          <w:rtl/>
          <w:lang w:val="en-GB"/>
        </w:rPr>
        <w:t xml:space="preserve"> </w:t>
      </w:r>
      <w:r w:rsidRPr="00F034E9">
        <w:rPr>
          <w:rFonts w:eastAsia="Calibri"/>
          <w:szCs w:val="20"/>
        </w:rPr>
        <w:t xml:space="preserve">Israel Journal of Foreign Relations </w:t>
      </w:r>
      <w:r w:rsidRPr="00F034E9">
        <w:rPr>
          <w:rFonts w:eastAsia="Calibri" w:hint="cs"/>
          <w:szCs w:val="20"/>
          <w:rtl/>
          <w:lang w:val="en-GB"/>
        </w:rPr>
        <w:t xml:space="preserve"> </w:t>
      </w:r>
      <w:r w:rsidRPr="00F034E9">
        <w:rPr>
          <w:rFonts w:eastAsia="Calibri"/>
          <w:szCs w:val="20"/>
        </w:rPr>
        <w:t>Fathom,</w:t>
      </w:r>
    </w:p>
    <w:p w:rsidR="00F034E9" w:rsidRPr="00F034E9" w:rsidRDefault="00F034E9" w:rsidP="00C026D2">
      <w:pPr>
        <w:spacing w:line="0" w:lineRule="atLeast"/>
        <w:rPr>
          <w:rFonts w:eastAsia="Calibri"/>
          <w:sz w:val="22"/>
          <w:szCs w:val="22"/>
          <w:rtl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2010-12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 w:hint="cs"/>
          <w:sz w:val="24"/>
          <w:szCs w:val="24"/>
          <w:rtl/>
          <w:lang w:val="en-GB"/>
        </w:rPr>
        <w:t>האגודה הישראלית ליחב"ל</w:t>
      </w:r>
      <w:r w:rsidRPr="00F034E9">
        <w:rPr>
          <w:rFonts w:eastAsia="Calibri" w:hint="cs"/>
          <w:sz w:val="22"/>
          <w:szCs w:val="22"/>
          <w:rtl/>
          <w:lang w:val="en-GB"/>
        </w:rPr>
        <w:t xml:space="preserve"> 2010-2012</w:t>
      </w:r>
    </w:p>
    <w:p w:rsidR="00F034E9" w:rsidRPr="00D03D00" w:rsidRDefault="00F034E9" w:rsidP="00F034E9">
      <w:pPr>
        <w:spacing w:line="0" w:lineRule="atLeast"/>
        <w:rPr>
          <w:rFonts w:eastAsia="Calibri"/>
          <w:sz w:val="8"/>
          <w:szCs w:val="8"/>
          <w:rtl/>
          <w:lang w:val="en-GB"/>
        </w:rPr>
      </w:pPr>
    </w:p>
    <w:p w:rsidR="00F034E9" w:rsidRPr="00F034E9" w:rsidRDefault="00F034E9" w:rsidP="00C026D2">
      <w:pPr>
        <w:spacing w:line="0" w:lineRule="atLeast"/>
        <w:rPr>
          <w:rFonts w:eastAsia="Calibri"/>
          <w:b/>
          <w:bCs/>
          <w:sz w:val="24"/>
          <w:szCs w:val="24"/>
          <w:rtl/>
          <w:lang w:val="en-GB"/>
        </w:rPr>
      </w:pPr>
      <w:r w:rsidRPr="00F034E9">
        <w:rPr>
          <w:rFonts w:eastAsia="Calibri" w:hint="cs"/>
          <w:b/>
          <w:bCs/>
          <w:sz w:val="24"/>
          <w:szCs w:val="24"/>
          <w:rtl/>
          <w:lang w:val="en-GB"/>
        </w:rPr>
        <w:t>וועדת שיפוט</w:t>
      </w:r>
    </w:p>
    <w:p w:rsidR="00F034E9" w:rsidRDefault="00F034E9" w:rsidP="00F034E9">
      <w:pPr>
        <w:spacing w:line="0" w:lineRule="atLeast"/>
        <w:rPr>
          <w:rFonts w:eastAsia="Calibri"/>
          <w:sz w:val="24"/>
          <w:szCs w:val="24"/>
          <w:rtl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2013</w:t>
      </w:r>
      <w:r w:rsidRPr="00F034E9">
        <w:rPr>
          <w:rFonts w:eastAsia="Calibri" w:hint="cs"/>
          <w:sz w:val="24"/>
          <w:szCs w:val="24"/>
          <w:rtl/>
          <w:lang w:val="en-GB"/>
        </w:rPr>
        <w:t xml:space="preserve"> 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 w:hint="cs"/>
          <w:sz w:val="24"/>
          <w:szCs w:val="24"/>
          <w:rtl/>
          <w:lang w:val="en-GB"/>
        </w:rPr>
        <w:t>פרס המאמר המצטיין בכנס השנתי למדיניות על שם יצחק רבין</w:t>
      </w:r>
    </w:p>
    <w:p w:rsidR="00F034E9" w:rsidRDefault="00F034E9" w:rsidP="00F034E9">
      <w:pPr>
        <w:spacing w:line="0" w:lineRule="atLeast"/>
        <w:rPr>
          <w:rFonts w:eastAsia="Calibri"/>
          <w:sz w:val="24"/>
          <w:szCs w:val="24"/>
          <w:rtl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2017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 w:hint="cs"/>
          <w:sz w:val="24"/>
          <w:szCs w:val="24"/>
          <w:rtl/>
          <w:lang w:val="en-GB"/>
        </w:rPr>
        <w:t>פרס ה</w:t>
      </w:r>
      <w:r>
        <w:rPr>
          <w:rFonts w:eastAsia="Calibri" w:hint="cs"/>
          <w:sz w:val="24"/>
          <w:szCs w:val="24"/>
          <w:rtl/>
          <w:lang w:val="en-GB"/>
        </w:rPr>
        <w:t>ספר</w:t>
      </w:r>
      <w:r w:rsidRPr="00F034E9">
        <w:rPr>
          <w:rFonts w:eastAsia="Calibri" w:hint="cs"/>
          <w:sz w:val="24"/>
          <w:szCs w:val="24"/>
          <w:rtl/>
          <w:lang w:val="en-GB"/>
        </w:rPr>
        <w:t xml:space="preserve"> המצטיין</w:t>
      </w:r>
      <w:r>
        <w:rPr>
          <w:rFonts w:eastAsia="Calibri" w:hint="cs"/>
          <w:sz w:val="24"/>
          <w:szCs w:val="24"/>
          <w:rtl/>
          <w:lang w:val="en-GB"/>
        </w:rPr>
        <w:t xml:space="preserve">, </w:t>
      </w:r>
      <w:r w:rsidRPr="00F034E9">
        <w:rPr>
          <w:rFonts w:eastAsia="Calibri" w:hint="cs"/>
          <w:sz w:val="24"/>
          <w:szCs w:val="24"/>
          <w:rtl/>
          <w:lang w:val="en-GB"/>
        </w:rPr>
        <w:t>האגודה הישראלית למדעי מדינה</w:t>
      </w:r>
    </w:p>
    <w:p w:rsidR="00F034E9" w:rsidRPr="00F034E9" w:rsidRDefault="00F034E9" w:rsidP="00F034E9">
      <w:pPr>
        <w:spacing w:line="0" w:lineRule="atLeast"/>
        <w:rPr>
          <w:rFonts w:eastAsia="Calibri"/>
          <w:sz w:val="22"/>
          <w:szCs w:val="22"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2010-12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Pr="00F034E9">
        <w:rPr>
          <w:rFonts w:eastAsia="Calibri"/>
          <w:szCs w:val="20"/>
        </w:rPr>
        <w:t>Israel Research Fellowships</w:t>
      </w:r>
      <w:r w:rsidRPr="00F034E9">
        <w:rPr>
          <w:rFonts w:eastAsia="Calibri" w:hint="cs"/>
          <w:szCs w:val="20"/>
          <w:rtl/>
          <w:lang w:val="en-GB"/>
        </w:rPr>
        <w:t xml:space="preserve"> </w:t>
      </w:r>
    </w:p>
    <w:p w:rsidR="00F034E9" w:rsidRPr="00D03D00" w:rsidRDefault="00F034E9" w:rsidP="00F034E9">
      <w:pPr>
        <w:spacing w:line="0" w:lineRule="atLeast"/>
        <w:rPr>
          <w:sz w:val="8"/>
          <w:szCs w:val="8"/>
          <w:rtl/>
          <w:lang w:eastAsia="en-US"/>
        </w:rPr>
      </w:pPr>
    </w:p>
    <w:p w:rsidR="00F034E9" w:rsidRPr="00F034E9" w:rsidRDefault="00F034E9" w:rsidP="00F034E9">
      <w:pPr>
        <w:spacing w:line="0" w:lineRule="atLeast"/>
        <w:rPr>
          <w:b/>
          <w:bCs/>
          <w:sz w:val="24"/>
          <w:szCs w:val="24"/>
          <w:rtl/>
          <w:lang w:eastAsia="en-US"/>
        </w:rPr>
      </w:pPr>
      <w:r w:rsidRPr="00F034E9">
        <w:rPr>
          <w:rFonts w:hint="cs"/>
          <w:b/>
          <w:bCs/>
          <w:sz w:val="24"/>
          <w:szCs w:val="24"/>
          <w:rtl/>
          <w:lang w:eastAsia="en-US"/>
        </w:rPr>
        <w:t>וועדה המקצועית</w:t>
      </w:r>
    </w:p>
    <w:p w:rsidR="00F034E9" w:rsidRPr="00F034E9" w:rsidRDefault="00F034E9" w:rsidP="00F034E9">
      <w:pPr>
        <w:spacing w:line="0" w:lineRule="atLeast"/>
        <w:rPr>
          <w:rFonts w:eastAsia="Calibri"/>
          <w:sz w:val="24"/>
          <w:szCs w:val="24"/>
          <w:rtl/>
          <w:lang w:val="en-GB"/>
        </w:rPr>
      </w:pPr>
      <w:r w:rsidRPr="00F034E9">
        <w:rPr>
          <w:rFonts w:hint="cs"/>
          <w:sz w:val="24"/>
          <w:szCs w:val="24"/>
          <w:rtl/>
        </w:rPr>
        <w:t>2015, 2017</w:t>
      </w:r>
      <w:r>
        <w:rPr>
          <w:rFonts w:hint="cs"/>
          <w:sz w:val="24"/>
          <w:szCs w:val="24"/>
          <w:rtl/>
        </w:rPr>
        <w:tab/>
      </w:r>
      <w:r w:rsidRPr="00F034E9">
        <w:rPr>
          <w:rFonts w:hint="cs"/>
          <w:sz w:val="24"/>
          <w:szCs w:val="24"/>
          <w:rtl/>
          <w:lang w:eastAsia="en-US"/>
        </w:rPr>
        <w:t xml:space="preserve">תחום </w:t>
      </w:r>
      <w:r w:rsidRPr="00F034E9">
        <w:rPr>
          <w:rFonts w:hint="cs"/>
          <w:noProof/>
          <w:sz w:val="24"/>
          <w:szCs w:val="24"/>
          <w:rtl/>
          <w:lang w:eastAsia="en-US"/>
        </w:rPr>
        <w:t>מדע המדינה ויחב"ל</w:t>
      </w:r>
      <w:r w:rsidRPr="00F034E9">
        <w:rPr>
          <w:rFonts w:hint="cs"/>
          <w:sz w:val="24"/>
          <w:szCs w:val="24"/>
          <w:rtl/>
          <w:lang w:eastAsia="en-US"/>
        </w:rPr>
        <w:t xml:space="preserve"> </w:t>
      </w:r>
      <w:r w:rsidRPr="00F034E9">
        <w:rPr>
          <w:rFonts w:hint="cs"/>
          <w:sz w:val="24"/>
          <w:szCs w:val="24"/>
          <w:rtl/>
        </w:rPr>
        <w:t>בקרן הלאומית למדע</w:t>
      </w:r>
      <w:r w:rsidRPr="00F034E9">
        <w:rPr>
          <w:sz w:val="24"/>
          <w:szCs w:val="24"/>
        </w:rPr>
        <w:t xml:space="preserve"> ISF </w:t>
      </w:r>
    </w:p>
    <w:p w:rsidR="00F034E9" w:rsidRPr="00F034E9" w:rsidRDefault="00F034E9" w:rsidP="00F034E9">
      <w:pPr>
        <w:spacing w:line="0" w:lineRule="atLeast"/>
        <w:rPr>
          <w:rFonts w:eastAsia="Calibri"/>
          <w:sz w:val="24"/>
          <w:szCs w:val="24"/>
          <w:rtl/>
        </w:rPr>
      </w:pPr>
      <w:r>
        <w:rPr>
          <w:rFonts w:eastAsia="Calibri" w:hint="cs"/>
          <w:sz w:val="24"/>
          <w:szCs w:val="24"/>
          <w:rtl/>
        </w:rPr>
        <w:t>2016-</w:t>
      </w:r>
      <w:r>
        <w:rPr>
          <w:rFonts w:eastAsia="Calibri" w:hint="cs"/>
          <w:sz w:val="24"/>
          <w:szCs w:val="24"/>
          <w:rtl/>
        </w:rPr>
        <w:tab/>
      </w:r>
      <w:r>
        <w:rPr>
          <w:rFonts w:eastAsia="Calibri" w:hint="cs"/>
          <w:sz w:val="24"/>
          <w:szCs w:val="24"/>
          <w:rtl/>
        </w:rPr>
        <w:tab/>
      </w:r>
      <w:r>
        <w:rPr>
          <w:rFonts w:eastAsia="Calibri" w:hint="cs"/>
          <w:sz w:val="24"/>
          <w:szCs w:val="24"/>
          <w:rtl/>
        </w:rPr>
        <w:tab/>
      </w:r>
      <w:r>
        <w:rPr>
          <w:rFonts w:eastAsia="Calibri" w:hint="cs"/>
          <w:sz w:val="24"/>
          <w:szCs w:val="24"/>
          <w:rtl/>
        </w:rPr>
        <w:tab/>
        <w:t>קידום סגל</w:t>
      </w:r>
    </w:p>
    <w:p w:rsidR="00F034E9" w:rsidRDefault="00F034E9" w:rsidP="00D7003A">
      <w:pPr>
        <w:spacing w:line="0" w:lineRule="atLeast"/>
        <w:rPr>
          <w:rFonts w:eastAsia="Calibri"/>
          <w:sz w:val="24"/>
          <w:szCs w:val="24"/>
          <w:rtl/>
          <w:lang w:val="en-GB"/>
        </w:rPr>
      </w:pPr>
    </w:p>
    <w:p w:rsidR="00E96AB4" w:rsidRDefault="00E96AB4" w:rsidP="00D7003A">
      <w:pPr>
        <w:spacing w:line="0" w:lineRule="atLeast"/>
        <w:rPr>
          <w:rFonts w:eastAsia="Calibri"/>
          <w:sz w:val="24"/>
          <w:szCs w:val="24"/>
          <w:rtl/>
          <w:lang w:val="en-GB"/>
        </w:rPr>
      </w:pPr>
    </w:p>
    <w:p w:rsidR="004B17B7" w:rsidRPr="00C518C0" w:rsidRDefault="004B17B7" w:rsidP="00CD1B73">
      <w:pPr>
        <w:spacing w:after="40" w:line="276" w:lineRule="auto"/>
        <w:rPr>
          <w:rFonts w:eastAsia="Calibri"/>
          <w:sz w:val="4"/>
          <w:szCs w:val="4"/>
          <w:lang w:val="en-GB"/>
        </w:rPr>
      </w:pPr>
    </w:p>
    <w:p w:rsidR="00BA36DA" w:rsidRPr="00C518C0" w:rsidRDefault="00BA36DA" w:rsidP="00BA36DA">
      <w:pPr>
        <w:rPr>
          <w:b/>
          <w:bCs/>
          <w:sz w:val="26"/>
          <w:szCs w:val="26"/>
          <w:u w:val="single"/>
        </w:rPr>
      </w:pPr>
      <w:r w:rsidRPr="00C518C0">
        <w:rPr>
          <w:rFonts w:hint="cs"/>
          <w:b/>
          <w:bCs/>
          <w:sz w:val="26"/>
          <w:szCs w:val="26"/>
          <w:u w:val="single"/>
          <w:rtl/>
        </w:rPr>
        <w:t xml:space="preserve">פעילות ציבורית  </w:t>
      </w:r>
    </w:p>
    <w:p w:rsidR="00CD1B73" w:rsidRPr="00C518C0" w:rsidRDefault="00CD1B73" w:rsidP="00CD1B73">
      <w:pPr>
        <w:ind w:left="1440" w:hanging="1440"/>
        <w:rPr>
          <w:rFonts w:eastAsia="Calibri"/>
          <w:b/>
          <w:bCs/>
          <w:sz w:val="10"/>
          <w:szCs w:val="10"/>
          <w:rtl/>
          <w:lang w:val="en-GB"/>
        </w:rPr>
      </w:pPr>
    </w:p>
    <w:p w:rsidR="00CD1B73" w:rsidRDefault="00C026D2" w:rsidP="004738EE">
      <w:pPr>
        <w:spacing w:after="60"/>
        <w:rPr>
          <w:rFonts w:eastAsia="Calibri"/>
          <w:sz w:val="24"/>
          <w:szCs w:val="24"/>
          <w:rtl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 xml:space="preserve">2004- 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="00CD1B73" w:rsidRPr="00C518C0">
        <w:rPr>
          <w:rFonts w:eastAsia="Calibri"/>
          <w:sz w:val="24"/>
          <w:szCs w:val="24"/>
          <w:rtl/>
          <w:lang w:val="en-GB"/>
        </w:rPr>
        <w:t>השתתף</w:t>
      </w:r>
      <w:r w:rsidR="00E24DE4" w:rsidRPr="00C518C0">
        <w:rPr>
          <w:rFonts w:eastAsia="Calibri"/>
          <w:sz w:val="24"/>
          <w:szCs w:val="24"/>
          <w:rtl/>
          <w:lang w:val="en-GB"/>
        </w:rPr>
        <w:t xml:space="preserve"> בדיונים של המועצה לביטחון לאומ</w:t>
      </w:r>
      <w:r w:rsidR="00E24DE4" w:rsidRPr="00C518C0">
        <w:rPr>
          <w:rFonts w:eastAsia="Calibri" w:hint="cs"/>
          <w:sz w:val="24"/>
          <w:szCs w:val="24"/>
          <w:rtl/>
          <w:lang w:val="en-GB"/>
        </w:rPr>
        <w:t xml:space="preserve">י, </w:t>
      </w:r>
      <w:r w:rsidR="00CD1B73" w:rsidRPr="00C518C0">
        <w:rPr>
          <w:rFonts w:eastAsia="Calibri" w:hint="cs"/>
          <w:sz w:val="24"/>
          <w:szCs w:val="24"/>
          <w:rtl/>
          <w:lang w:val="en-GB"/>
        </w:rPr>
        <w:t>הכנסת</w:t>
      </w:r>
      <w:r w:rsidR="00E24DE4" w:rsidRPr="00C518C0">
        <w:rPr>
          <w:rFonts w:eastAsia="Calibri" w:hint="cs"/>
          <w:sz w:val="24"/>
          <w:szCs w:val="24"/>
          <w:rtl/>
          <w:lang w:val="en-GB"/>
        </w:rPr>
        <w:t>, ומשרד החוץ</w:t>
      </w:r>
    </w:p>
    <w:p w:rsidR="00C026D2" w:rsidRPr="00C026D2" w:rsidRDefault="00C026D2" w:rsidP="004738EE">
      <w:pPr>
        <w:spacing w:after="60"/>
        <w:ind w:right="-567"/>
        <w:rPr>
          <w:rFonts w:eastAsia="Calibri"/>
          <w:sz w:val="24"/>
          <w:szCs w:val="24"/>
          <w:rtl/>
          <w:lang w:val="en-GB"/>
        </w:rPr>
      </w:pPr>
      <w:r w:rsidRPr="00C026D2">
        <w:rPr>
          <w:rFonts w:eastAsia="Calibri" w:hint="cs"/>
          <w:sz w:val="24"/>
          <w:szCs w:val="24"/>
          <w:rtl/>
          <w:lang w:val="en-GB"/>
        </w:rPr>
        <w:t>2006-09</w:t>
      </w:r>
      <w:r w:rsidRPr="00C026D2">
        <w:rPr>
          <w:rFonts w:eastAsia="Calibri" w:hint="cs"/>
          <w:sz w:val="24"/>
          <w:szCs w:val="24"/>
          <w:rtl/>
          <w:lang w:val="en-GB"/>
        </w:rPr>
        <w:tab/>
      </w:r>
      <w:r w:rsidRPr="00C026D2">
        <w:rPr>
          <w:rFonts w:eastAsia="Calibri" w:hint="cs"/>
          <w:sz w:val="24"/>
          <w:szCs w:val="24"/>
          <w:rtl/>
          <w:lang w:val="en-GB"/>
        </w:rPr>
        <w:tab/>
      </w:r>
      <w:r w:rsidR="00381C0C" w:rsidRPr="00C026D2">
        <w:rPr>
          <w:rFonts w:eastAsia="Calibri" w:hint="cs"/>
          <w:sz w:val="24"/>
          <w:szCs w:val="24"/>
          <w:rtl/>
          <w:lang w:val="en-GB"/>
        </w:rPr>
        <w:t xml:space="preserve">יועץ למשרד-החוץ וארגונים פרו-ישראליים בחו"ל בנושא חרומות ודה-לגיטימציה </w:t>
      </w:r>
    </w:p>
    <w:p w:rsidR="00C026D2" w:rsidRDefault="00C026D2" w:rsidP="004738EE">
      <w:pPr>
        <w:spacing w:after="60"/>
        <w:ind w:right="-567"/>
        <w:rPr>
          <w:rFonts w:eastAsia="Calibri"/>
          <w:sz w:val="24"/>
          <w:szCs w:val="24"/>
          <w:rtl/>
          <w:lang w:val="en-GB"/>
        </w:rPr>
      </w:pPr>
      <w:r w:rsidRPr="00C026D2">
        <w:rPr>
          <w:rFonts w:eastAsia="Calibri" w:hint="cs"/>
          <w:sz w:val="24"/>
          <w:szCs w:val="24"/>
          <w:rtl/>
          <w:lang w:val="en-GB"/>
        </w:rPr>
        <w:t>2006-08</w:t>
      </w:r>
      <w:r w:rsidRPr="00C026D2">
        <w:rPr>
          <w:rFonts w:eastAsia="Calibri" w:hint="cs"/>
          <w:sz w:val="24"/>
          <w:szCs w:val="24"/>
          <w:rtl/>
          <w:lang w:val="en-GB"/>
        </w:rPr>
        <w:tab/>
      </w:r>
      <w:r w:rsidRPr="00C026D2">
        <w:rPr>
          <w:rFonts w:eastAsia="Calibri" w:hint="cs"/>
          <w:sz w:val="24"/>
          <w:szCs w:val="24"/>
          <w:rtl/>
          <w:lang w:val="en-GB"/>
        </w:rPr>
        <w:tab/>
      </w:r>
      <w:r w:rsidR="00381C0C" w:rsidRPr="00C026D2">
        <w:rPr>
          <w:rFonts w:eastAsia="Calibri" w:hint="cs"/>
          <w:sz w:val="24"/>
          <w:szCs w:val="24"/>
          <w:rtl/>
          <w:lang w:val="en-GB"/>
        </w:rPr>
        <w:t xml:space="preserve">ההנהלה </w:t>
      </w:r>
      <w:r w:rsidR="00381C0C" w:rsidRPr="00C026D2">
        <w:rPr>
          <w:rFonts w:eastAsia="Calibri"/>
          <w:szCs w:val="20"/>
          <w:lang w:eastAsia="en-US"/>
        </w:rPr>
        <w:t xml:space="preserve">International Advisory Board for Academic Freedom </w:t>
      </w:r>
      <w:r w:rsidR="00381C0C" w:rsidRPr="00C026D2">
        <w:rPr>
          <w:rFonts w:eastAsia="Calibri" w:hint="cs"/>
          <w:szCs w:val="20"/>
          <w:rtl/>
          <w:lang w:val="en-GB"/>
        </w:rPr>
        <w:t xml:space="preserve"> </w:t>
      </w:r>
      <w:r w:rsidR="00381C0C" w:rsidRPr="00C026D2">
        <w:rPr>
          <w:rFonts w:eastAsia="Calibri" w:hint="cs"/>
          <w:sz w:val="24"/>
          <w:szCs w:val="24"/>
          <w:rtl/>
          <w:lang w:val="en-GB"/>
        </w:rPr>
        <w:t>בר-אילן</w:t>
      </w:r>
    </w:p>
    <w:p w:rsidR="00CD1B73" w:rsidRPr="00C518C0" w:rsidRDefault="00C026D2" w:rsidP="004738EE">
      <w:pPr>
        <w:spacing w:after="60"/>
        <w:ind w:right="-964"/>
        <w:rPr>
          <w:rFonts w:eastAsia="Calibri"/>
          <w:sz w:val="22"/>
          <w:szCs w:val="22"/>
          <w:rtl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2000-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="00CD1B73" w:rsidRPr="00C518C0">
        <w:rPr>
          <w:rFonts w:eastAsia="Calibri"/>
          <w:sz w:val="24"/>
          <w:szCs w:val="24"/>
          <w:rtl/>
          <w:lang w:val="en-GB"/>
        </w:rPr>
        <w:t>מ</w:t>
      </w:r>
      <w:r w:rsidR="00CD1B73" w:rsidRPr="00C518C0">
        <w:rPr>
          <w:rFonts w:eastAsia="Calibri" w:hint="cs"/>
          <w:sz w:val="24"/>
          <w:szCs w:val="24"/>
          <w:rtl/>
          <w:lang w:val="en-GB"/>
        </w:rPr>
        <w:t>רצ</w:t>
      </w:r>
      <w:r w:rsidR="00CD1B73" w:rsidRPr="00C518C0">
        <w:rPr>
          <w:rFonts w:eastAsia="Calibri"/>
          <w:sz w:val="24"/>
          <w:szCs w:val="24"/>
          <w:rtl/>
          <w:lang w:val="en-GB"/>
        </w:rPr>
        <w:t xml:space="preserve">ה </w:t>
      </w:r>
      <w:r w:rsidR="00E24DE4" w:rsidRPr="00C518C0">
        <w:rPr>
          <w:rFonts w:eastAsia="Calibri" w:hint="cs"/>
          <w:sz w:val="24"/>
          <w:szCs w:val="24"/>
          <w:rtl/>
          <w:lang w:val="en-GB"/>
        </w:rPr>
        <w:t xml:space="preserve">מזדמן </w:t>
      </w:r>
      <w:r w:rsidR="00E24DE4" w:rsidRPr="00C518C0">
        <w:rPr>
          <w:rFonts w:eastAsia="Calibri" w:hint="cs"/>
          <w:sz w:val="22"/>
          <w:szCs w:val="22"/>
          <w:rtl/>
          <w:lang w:val="en-GB"/>
        </w:rPr>
        <w:t>כולל</w:t>
      </w:r>
      <w:r>
        <w:rPr>
          <w:rFonts w:eastAsia="Calibri"/>
          <w:sz w:val="22"/>
          <w:szCs w:val="22"/>
          <w:lang w:val="en-GB"/>
        </w:rPr>
        <w:t>:</w:t>
      </w:r>
      <w:r w:rsidR="00CD1B73" w:rsidRPr="00C518C0">
        <w:rPr>
          <w:rFonts w:eastAsia="Calibri" w:hint="cs"/>
          <w:sz w:val="24"/>
          <w:szCs w:val="24"/>
          <w:rtl/>
          <w:lang w:val="en-GB"/>
        </w:rPr>
        <w:t xml:space="preserve"> </w:t>
      </w:r>
      <w:r w:rsidR="00E24DE4" w:rsidRPr="00C518C0">
        <w:rPr>
          <w:rFonts w:eastAsia="Calibri" w:hint="cs"/>
          <w:sz w:val="24"/>
          <w:szCs w:val="24"/>
          <w:rtl/>
          <w:lang w:val="en-GB"/>
        </w:rPr>
        <w:t xml:space="preserve">דיפלומטים ופוליטיקאים </w:t>
      </w:r>
      <w:r w:rsidR="00381C0C" w:rsidRPr="00C518C0">
        <w:rPr>
          <w:rFonts w:eastAsia="Calibri" w:hint="cs"/>
          <w:sz w:val="24"/>
          <w:szCs w:val="24"/>
          <w:rtl/>
          <w:lang w:val="en-GB"/>
        </w:rPr>
        <w:t>מחו"ל</w:t>
      </w:r>
      <w:r w:rsidR="00CD1B73" w:rsidRPr="00C518C0">
        <w:rPr>
          <w:rFonts w:eastAsia="Calibri" w:hint="cs"/>
          <w:sz w:val="24"/>
          <w:szCs w:val="24"/>
          <w:rtl/>
          <w:lang w:val="en-GB"/>
        </w:rPr>
        <w:t xml:space="preserve">, </w:t>
      </w:r>
      <w:r w:rsidR="00E24DE4" w:rsidRPr="00C518C0">
        <w:rPr>
          <w:rFonts w:eastAsia="Calibri"/>
          <w:szCs w:val="20"/>
        </w:rPr>
        <w:t>ADL</w:t>
      </w:r>
      <w:r>
        <w:rPr>
          <w:rFonts w:eastAsia="Calibri"/>
          <w:szCs w:val="20"/>
        </w:rPr>
        <w:t>, AIPAC</w:t>
      </w:r>
      <w:r w:rsidR="00E24DE4" w:rsidRPr="00C518C0">
        <w:rPr>
          <w:rFonts w:eastAsia="Calibri"/>
          <w:sz w:val="24"/>
          <w:szCs w:val="24"/>
        </w:rPr>
        <w:t xml:space="preserve">, </w:t>
      </w:r>
      <w:r w:rsidR="00CD1B73" w:rsidRPr="00C518C0">
        <w:rPr>
          <w:rFonts w:eastAsia="Calibri"/>
          <w:szCs w:val="20"/>
          <w:lang w:eastAsia="en-US"/>
        </w:rPr>
        <w:t>International Board of Governors</w:t>
      </w:r>
      <w:r>
        <w:rPr>
          <w:rFonts w:eastAsia="Calibri"/>
          <w:szCs w:val="20"/>
          <w:lang w:eastAsia="en-US"/>
        </w:rPr>
        <w:t>,</w:t>
      </w:r>
      <w:r w:rsidR="00CD1B73" w:rsidRPr="00C518C0">
        <w:rPr>
          <w:rFonts w:eastAsia="Calibri"/>
          <w:szCs w:val="20"/>
          <w:lang w:eastAsia="en-US"/>
        </w:rPr>
        <w:t xml:space="preserve"> Bar-Ilan</w:t>
      </w:r>
      <w:r w:rsidR="00CD1B73" w:rsidRPr="00C518C0">
        <w:rPr>
          <w:rFonts w:eastAsia="Calibri" w:hint="cs"/>
          <w:sz w:val="24"/>
          <w:szCs w:val="24"/>
          <w:rtl/>
          <w:lang w:eastAsia="en-US"/>
        </w:rPr>
        <w:t xml:space="preserve"> </w:t>
      </w:r>
    </w:p>
    <w:p w:rsidR="00D7003A" w:rsidRDefault="00C026D2" w:rsidP="004738EE">
      <w:pPr>
        <w:overflowPunct w:val="0"/>
        <w:autoSpaceDE w:val="0"/>
        <w:autoSpaceDN w:val="0"/>
        <w:adjustRightInd w:val="0"/>
        <w:spacing w:after="60"/>
        <w:textAlignment w:val="baseline"/>
        <w:rPr>
          <w:rFonts w:cs="Times New Roman"/>
          <w:szCs w:val="20"/>
          <w:rtl/>
        </w:rPr>
      </w:pPr>
      <w:r>
        <w:rPr>
          <w:rFonts w:hint="cs"/>
          <w:sz w:val="24"/>
          <w:szCs w:val="24"/>
          <w:rtl/>
        </w:rPr>
        <w:t>2009-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D7003A" w:rsidRPr="00C518C0">
        <w:rPr>
          <w:rFonts w:hint="cs"/>
          <w:sz w:val="24"/>
          <w:szCs w:val="24"/>
          <w:rtl/>
        </w:rPr>
        <w:t>מאמרי דעה</w:t>
      </w:r>
      <w:r w:rsidR="006F79C8" w:rsidRPr="00C518C0">
        <w:rPr>
          <w:rFonts w:hint="cs"/>
          <w:sz w:val="24"/>
          <w:szCs w:val="24"/>
          <w:rtl/>
        </w:rPr>
        <w:t xml:space="preserve">, </w:t>
      </w:r>
      <w:r w:rsidR="006F79C8" w:rsidRPr="00C518C0">
        <w:rPr>
          <w:rFonts w:hint="cs"/>
          <w:sz w:val="22"/>
          <w:szCs w:val="22"/>
          <w:rtl/>
        </w:rPr>
        <w:t>כולל</w:t>
      </w:r>
      <w:r w:rsidR="006F79C8" w:rsidRPr="00C518C0">
        <w:rPr>
          <w:rFonts w:hint="cs"/>
          <w:sz w:val="24"/>
          <w:szCs w:val="24"/>
          <w:rtl/>
        </w:rPr>
        <w:t>:</w:t>
      </w:r>
      <w:r w:rsidR="004738EE">
        <w:rPr>
          <w:rFonts w:hint="cs"/>
          <w:sz w:val="24"/>
          <w:szCs w:val="24"/>
          <w:rtl/>
        </w:rPr>
        <w:t xml:space="preserve"> </w:t>
      </w:r>
      <w:r w:rsidR="00D7003A" w:rsidRPr="00C518C0">
        <w:rPr>
          <w:szCs w:val="20"/>
          <w:lang w:val="en-GB"/>
        </w:rPr>
        <w:t>Washington Post</w:t>
      </w:r>
      <w:r w:rsidR="00D7003A" w:rsidRPr="00C518C0">
        <w:rPr>
          <w:rFonts w:cs="Times New Roman"/>
          <w:szCs w:val="20"/>
        </w:rPr>
        <w:t>, The Atlantic, CNN</w:t>
      </w:r>
      <w:r w:rsidR="006F79C8" w:rsidRPr="00C518C0">
        <w:rPr>
          <w:rFonts w:cs="Times New Roman"/>
          <w:szCs w:val="20"/>
        </w:rPr>
        <w:t>,</w:t>
      </w:r>
      <w:r w:rsidR="00D7003A" w:rsidRPr="00C518C0">
        <w:rPr>
          <w:rFonts w:cs="Times New Roman"/>
          <w:szCs w:val="20"/>
        </w:rPr>
        <w:t xml:space="preserve"> </w:t>
      </w:r>
      <w:r w:rsidR="006F79C8" w:rsidRPr="00C518C0">
        <w:rPr>
          <w:rFonts w:cs="Times New Roman" w:hint="cs"/>
          <w:szCs w:val="20"/>
        </w:rPr>
        <w:t>Y</w:t>
      </w:r>
      <w:r w:rsidR="006F79C8" w:rsidRPr="00C518C0">
        <w:rPr>
          <w:rFonts w:cs="Times New Roman"/>
          <w:szCs w:val="20"/>
        </w:rPr>
        <w:t xml:space="preserve">net, </w:t>
      </w:r>
      <w:r w:rsidR="00D7003A" w:rsidRPr="00C518C0">
        <w:rPr>
          <w:rFonts w:cs="Times New Roman"/>
          <w:szCs w:val="20"/>
        </w:rPr>
        <w:t xml:space="preserve">Ha'aretz, </w:t>
      </w:r>
      <w:r w:rsidR="006F79C8" w:rsidRPr="00C518C0">
        <w:rPr>
          <w:rFonts w:cs="Times New Roman"/>
          <w:szCs w:val="20"/>
        </w:rPr>
        <w:t>Times of Israel</w:t>
      </w:r>
    </w:p>
    <w:p w:rsidR="004738EE" w:rsidRPr="004738EE" w:rsidRDefault="004738EE" w:rsidP="004738EE">
      <w:pPr>
        <w:overflowPunct w:val="0"/>
        <w:autoSpaceDE w:val="0"/>
        <w:autoSpaceDN w:val="0"/>
        <w:bidi w:val="0"/>
        <w:adjustRightInd w:val="0"/>
        <w:spacing w:after="40"/>
        <w:ind w:right="-624"/>
        <w:textAlignment w:val="baseline"/>
        <w:rPr>
          <w:rFonts w:cs="Times New Roman"/>
          <w:color w:val="0000FF"/>
          <w:sz w:val="2"/>
          <w:szCs w:val="2"/>
          <w:u w:val="single"/>
        </w:rPr>
      </w:pPr>
    </w:p>
    <w:p w:rsidR="00D7003A" w:rsidRPr="00C518C0" w:rsidRDefault="00C026D2" w:rsidP="00E24DE4">
      <w:pPr>
        <w:rPr>
          <w:rFonts w:eastAsia="Calibri"/>
          <w:sz w:val="22"/>
          <w:szCs w:val="22"/>
          <w:lang w:val="en-GB"/>
        </w:rPr>
      </w:pPr>
      <w:r>
        <w:rPr>
          <w:rFonts w:eastAsia="Calibri" w:hint="cs"/>
          <w:sz w:val="24"/>
          <w:szCs w:val="24"/>
          <w:rtl/>
          <w:lang w:val="en-GB"/>
        </w:rPr>
        <w:t>1997-</w:t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>
        <w:rPr>
          <w:rFonts w:eastAsia="Calibri" w:hint="cs"/>
          <w:sz w:val="24"/>
          <w:szCs w:val="24"/>
          <w:rtl/>
          <w:lang w:val="en-GB"/>
        </w:rPr>
        <w:tab/>
      </w:r>
      <w:r w:rsidR="00D7003A" w:rsidRPr="00C518C0">
        <w:rPr>
          <w:rFonts w:eastAsia="Calibri"/>
          <w:sz w:val="24"/>
          <w:szCs w:val="24"/>
          <w:rtl/>
          <w:lang w:val="en-GB"/>
        </w:rPr>
        <w:t>מ</w:t>
      </w:r>
      <w:r w:rsidR="00D7003A" w:rsidRPr="00C518C0">
        <w:rPr>
          <w:rFonts w:eastAsia="Calibri" w:hint="cs"/>
          <w:sz w:val="24"/>
          <w:szCs w:val="24"/>
          <w:rtl/>
          <w:lang w:val="en-GB"/>
        </w:rPr>
        <w:t>ומח</w:t>
      </w:r>
      <w:r w:rsidR="00D7003A" w:rsidRPr="00C518C0">
        <w:rPr>
          <w:rFonts w:eastAsia="Calibri"/>
          <w:sz w:val="24"/>
          <w:szCs w:val="24"/>
          <w:rtl/>
          <w:lang w:val="en-GB"/>
        </w:rPr>
        <w:t>ה</w:t>
      </w:r>
      <w:r w:rsidR="00D7003A" w:rsidRPr="00C518C0">
        <w:rPr>
          <w:rFonts w:eastAsia="Calibri" w:hint="cs"/>
          <w:sz w:val="24"/>
          <w:szCs w:val="24"/>
          <w:rtl/>
          <w:lang w:val="en-GB"/>
        </w:rPr>
        <w:t xml:space="preserve"> מזדמן בתקשורת</w:t>
      </w:r>
      <w:r w:rsidR="004C3960" w:rsidRPr="00C518C0">
        <w:rPr>
          <w:rFonts w:eastAsia="Calibri" w:hint="cs"/>
          <w:sz w:val="24"/>
          <w:szCs w:val="24"/>
          <w:rtl/>
          <w:lang w:val="en-GB"/>
        </w:rPr>
        <w:t>,</w:t>
      </w:r>
      <w:r w:rsidR="00D7003A" w:rsidRPr="00C518C0">
        <w:rPr>
          <w:rFonts w:eastAsia="Calibri" w:hint="cs"/>
          <w:sz w:val="22"/>
          <w:szCs w:val="22"/>
          <w:rtl/>
          <w:lang w:val="en-GB"/>
        </w:rPr>
        <w:t xml:space="preserve"> </w:t>
      </w:r>
      <w:r w:rsidR="00E24DE4" w:rsidRPr="00C518C0">
        <w:rPr>
          <w:rFonts w:eastAsia="Calibri" w:hint="cs"/>
          <w:sz w:val="22"/>
          <w:szCs w:val="22"/>
          <w:rtl/>
          <w:lang w:val="en-GB"/>
        </w:rPr>
        <w:t>כולל</w:t>
      </w:r>
      <w:r w:rsidR="00D7003A" w:rsidRPr="00C518C0">
        <w:rPr>
          <w:rFonts w:eastAsia="Calibri" w:hint="cs"/>
          <w:sz w:val="22"/>
          <w:szCs w:val="22"/>
          <w:rtl/>
          <w:lang w:val="en-GB"/>
        </w:rPr>
        <w:t>:</w:t>
      </w:r>
      <w:r w:rsidR="00903553">
        <w:rPr>
          <w:rFonts w:eastAsia="Calibri" w:hint="cs"/>
          <w:sz w:val="22"/>
          <w:szCs w:val="22"/>
          <w:rtl/>
          <w:lang w:val="en-GB"/>
        </w:rPr>
        <w:t xml:space="preserve">  </w:t>
      </w:r>
      <w:r w:rsidR="00903553" w:rsidRPr="00C518C0">
        <w:rPr>
          <w:rFonts w:ascii="David" w:hAnsi="David"/>
          <w:sz w:val="22"/>
          <w:szCs w:val="22"/>
          <w:rtl/>
        </w:rPr>
        <w:t xml:space="preserve">מקור ראשון, הארץ, </w:t>
      </w:r>
      <w:r w:rsidR="00903553" w:rsidRPr="00C518C0">
        <w:rPr>
          <w:rFonts w:ascii="David" w:hAnsi="David" w:hint="cs"/>
          <w:sz w:val="22"/>
          <w:szCs w:val="22"/>
          <w:rtl/>
        </w:rPr>
        <w:t xml:space="preserve">מעריב, </w:t>
      </w:r>
      <w:r w:rsidR="00903553" w:rsidRPr="00C518C0">
        <w:rPr>
          <w:rFonts w:ascii="David" w:hAnsi="David"/>
          <w:sz w:val="22"/>
          <w:szCs w:val="22"/>
          <w:rtl/>
        </w:rPr>
        <w:t>כאן 11</w:t>
      </w:r>
      <w:r w:rsidR="00903553">
        <w:rPr>
          <w:rFonts w:ascii="David" w:hAnsi="David" w:hint="cs"/>
          <w:sz w:val="22"/>
          <w:szCs w:val="22"/>
          <w:rtl/>
        </w:rPr>
        <w:t xml:space="preserve">  </w:t>
      </w:r>
      <w:r w:rsidR="00903553">
        <w:rPr>
          <w:rFonts w:ascii="David" w:hAnsi="David"/>
          <w:sz w:val="22"/>
          <w:szCs w:val="22"/>
        </w:rPr>
        <w:t xml:space="preserve">  </w:t>
      </w:r>
      <w:r w:rsidR="00903553" w:rsidRPr="00903553">
        <w:rPr>
          <w:rFonts w:cs="Times New Roman"/>
          <w:szCs w:val="20"/>
        </w:rPr>
        <w:t xml:space="preserve"> </w:t>
      </w:r>
      <w:r w:rsidR="00903553" w:rsidRPr="00C518C0">
        <w:rPr>
          <w:rFonts w:cs="Times New Roman"/>
          <w:szCs w:val="20"/>
        </w:rPr>
        <w:t xml:space="preserve">Jerusalem Post, </w:t>
      </w:r>
      <w:r w:rsidR="00903553" w:rsidRPr="00C518C0">
        <w:rPr>
          <w:rFonts w:cs="Times New Roman" w:hint="cs"/>
          <w:szCs w:val="20"/>
        </w:rPr>
        <w:t>T</w:t>
      </w:r>
      <w:r w:rsidR="00903553" w:rsidRPr="00C518C0">
        <w:rPr>
          <w:rFonts w:cs="Times New Roman"/>
          <w:szCs w:val="20"/>
        </w:rPr>
        <w:t>imes of Israel,</w:t>
      </w:r>
    </w:p>
    <w:p w:rsidR="00230268" w:rsidRPr="00C518C0" w:rsidRDefault="00D7003A" w:rsidP="00230268">
      <w:pPr>
        <w:bidi w:val="0"/>
        <w:ind w:right="-170"/>
        <w:rPr>
          <w:rFonts w:cs="Times New Roman"/>
          <w:szCs w:val="20"/>
        </w:rPr>
      </w:pPr>
      <w:r w:rsidRPr="00C518C0">
        <w:rPr>
          <w:rFonts w:cs="Times New Roman"/>
          <w:szCs w:val="20"/>
        </w:rPr>
        <w:t>Washington Post</w:t>
      </w:r>
      <w:r w:rsidR="006F79C8" w:rsidRPr="00C518C0">
        <w:rPr>
          <w:rFonts w:cs="Times New Roman"/>
          <w:szCs w:val="20"/>
        </w:rPr>
        <w:t>,</w:t>
      </w:r>
      <w:r w:rsidRPr="00C518C0">
        <w:rPr>
          <w:rFonts w:cs="Times New Roman"/>
          <w:szCs w:val="20"/>
        </w:rPr>
        <w:t xml:space="preserve"> Wall Street Journal</w:t>
      </w:r>
      <w:r w:rsidR="006F79C8" w:rsidRPr="00C518C0">
        <w:rPr>
          <w:rFonts w:cs="Times New Roman"/>
          <w:szCs w:val="20"/>
        </w:rPr>
        <w:t>,</w:t>
      </w:r>
      <w:r w:rsidRPr="00C518C0">
        <w:rPr>
          <w:rFonts w:cs="Times New Roman"/>
          <w:szCs w:val="20"/>
        </w:rPr>
        <w:t xml:space="preserve"> </w:t>
      </w:r>
      <w:r w:rsidR="00230268" w:rsidRPr="00C518C0">
        <w:rPr>
          <w:rFonts w:cs="Times New Roman"/>
          <w:szCs w:val="20"/>
          <w:lang w:val="en"/>
        </w:rPr>
        <w:t xml:space="preserve">LA Times, Newsweek, Bloomberg, </w:t>
      </w:r>
      <w:r w:rsidR="006F79C8" w:rsidRPr="00C518C0">
        <w:rPr>
          <w:rFonts w:cs="Times New Roman"/>
          <w:szCs w:val="20"/>
        </w:rPr>
        <w:t>NBC,</w:t>
      </w:r>
      <w:r w:rsidR="00230268" w:rsidRPr="00C518C0">
        <w:rPr>
          <w:rFonts w:cs="Times New Roman"/>
          <w:szCs w:val="20"/>
        </w:rPr>
        <w:t xml:space="preserve"> CNN,</w:t>
      </w:r>
      <w:r w:rsidR="006F79C8" w:rsidRPr="00C518C0">
        <w:rPr>
          <w:rFonts w:cs="Times New Roman"/>
          <w:szCs w:val="20"/>
        </w:rPr>
        <w:t xml:space="preserve"> </w:t>
      </w:r>
      <w:r w:rsidR="00230268" w:rsidRPr="00C518C0">
        <w:rPr>
          <w:rFonts w:cs="Times New Roman"/>
          <w:szCs w:val="20"/>
        </w:rPr>
        <w:t>Christian Science Monitor, Reuters, AFP, DPA, Der Spiegel, De Zeit, Die Welt, Stern, Libération, El Pais, Xinhua, Al Jazeera, Foreign Policy.com</w:t>
      </w:r>
    </w:p>
    <w:p w:rsidR="00EF5021" w:rsidRPr="00C518C0" w:rsidRDefault="00EF5021" w:rsidP="004B17B7">
      <w:pPr>
        <w:tabs>
          <w:tab w:val="left" w:pos="516"/>
          <w:tab w:val="left" w:pos="2643"/>
          <w:tab w:val="left" w:pos="5052"/>
        </w:tabs>
        <w:jc w:val="center"/>
        <w:rPr>
          <w:szCs w:val="26"/>
          <w:rtl/>
        </w:rPr>
      </w:pPr>
      <w:r w:rsidRPr="00C518C0">
        <w:rPr>
          <w:rFonts w:hint="cs"/>
          <w:b/>
          <w:bCs/>
          <w:sz w:val="32"/>
          <w:szCs w:val="32"/>
          <w:u w:val="single"/>
          <w:rtl/>
        </w:rPr>
        <w:lastRenderedPageBreak/>
        <w:t>פרסומים</w:t>
      </w:r>
    </w:p>
    <w:p w:rsidR="00EF5021" w:rsidRPr="00C518C0" w:rsidRDefault="00EF5021" w:rsidP="00EF5021">
      <w:pPr>
        <w:tabs>
          <w:tab w:val="left" w:pos="516"/>
          <w:tab w:val="left" w:pos="2643"/>
          <w:tab w:val="left" w:pos="5052"/>
        </w:tabs>
        <w:rPr>
          <w:sz w:val="10"/>
          <w:szCs w:val="10"/>
          <w:rtl/>
        </w:rPr>
      </w:pPr>
    </w:p>
    <w:p w:rsidR="00EF5021" w:rsidRPr="00C518C0" w:rsidRDefault="00EF5021" w:rsidP="00EF502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  <w:sz w:val="28"/>
          <w:u w:val="single"/>
          <w:lang w:val="fr-FR" w:eastAsia="en-GB"/>
        </w:rPr>
      </w:pPr>
      <w:r w:rsidRPr="00C518C0">
        <w:rPr>
          <w:rFonts w:cs="Times New Roman" w:hint="cs"/>
          <w:b/>
          <w:bCs/>
          <w:sz w:val="28"/>
          <w:u w:val="single"/>
          <w:rtl/>
          <w:lang w:eastAsia="en-GB"/>
        </w:rPr>
        <w:t>ספר</w:t>
      </w:r>
    </w:p>
    <w:p w:rsidR="00EF5021" w:rsidRPr="00C518C0" w:rsidRDefault="00EF5021" w:rsidP="00EF5021">
      <w:pPr>
        <w:widowControl w:val="0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 w:val="22"/>
          <w:szCs w:val="22"/>
          <w:lang w:eastAsia="en-GB"/>
        </w:rPr>
      </w:pPr>
      <w:r w:rsidRPr="00E96AB4">
        <w:rPr>
          <w:rFonts w:cs="Times New Roman"/>
          <w:i/>
          <w:iCs/>
          <w:sz w:val="22"/>
          <w:szCs w:val="22"/>
          <w:lang w:eastAsia="en-GB"/>
        </w:rPr>
        <w:t>The Arab-Israeli Conflict in American Political Culture</w:t>
      </w:r>
      <w:r w:rsidRPr="00C518C0">
        <w:rPr>
          <w:rFonts w:cs="Times New Roman"/>
          <w:sz w:val="22"/>
          <w:szCs w:val="22"/>
          <w:lang w:eastAsia="en-GB"/>
        </w:rPr>
        <w:t xml:space="preserve"> (Cambridge University Press, 2015)</w:t>
      </w:r>
    </w:p>
    <w:p w:rsidR="00EF5021" w:rsidRPr="00C518C0" w:rsidRDefault="00EF5021" w:rsidP="00EF5021">
      <w:pPr>
        <w:widowControl w:val="0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 w:val="10"/>
          <w:szCs w:val="10"/>
          <w:lang w:eastAsia="en-GB"/>
        </w:rPr>
      </w:pPr>
    </w:p>
    <w:p w:rsidR="00EF5021" w:rsidRPr="00C518C0" w:rsidRDefault="00017B0E" w:rsidP="00017B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bCs/>
          <w:sz w:val="28"/>
          <w:u w:val="single"/>
          <w:lang w:eastAsia="en-GB"/>
        </w:rPr>
      </w:pPr>
      <w:r w:rsidRPr="00C518C0">
        <w:rPr>
          <w:rFonts w:cs="Times New Roman" w:hint="cs"/>
          <w:b/>
          <w:bCs/>
          <w:sz w:val="28"/>
          <w:u w:val="single"/>
          <w:rtl/>
          <w:lang w:eastAsia="en-GB"/>
        </w:rPr>
        <w:t>עורך ספר</w:t>
      </w:r>
    </w:p>
    <w:p w:rsidR="00EF5021" w:rsidRPr="00C518C0" w:rsidRDefault="00EF5021" w:rsidP="004B17B7">
      <w:pPr>
        <w:widowControl w:val="0"/>
        <w:overflowPunct w:val="0"/>
        <w:autoSpaceDE w:val="0"/>
        <w:autoSpaceDN w:val="0"/>
        <w:bidi w:val="0"/>
        <w:adjustRightInd w:val="0"/>
        <w:spacing w:after="40"/>
        <w:jc w:val="both"/>
        <w:textAlignment w:val="baseline"/>
        <w:rPr>
          <w:rFonts w:cs="Times New Roman"/>
          <w:sz w:val="22"/>
          <w:szCs w:val="22"/>
          <w:lang w:eastAsia="en-GB"/>
        </w:rPr>
      </w:pPr>
      <w:r w:rsidRPr="00E96AB4">
        <w:rPr>
          <w:rFonts w:cs="Times New Roman"/>
          <w:i/>
          <w:iCs/>
          <w:sz w:val="22"/>
          <w:szCs w:val="22"/>
          <w:lang w:eastAsia="en-GB"/>
        </w:rPr>
        <w:t>US Foreign Policy &amp; Global Standing in the 21</w:t>
      </w:r>
      <w:r w:rsidRPr="00E96AB4">
        <w:rPr>
          <w:rFonts w:cs="Times New Roman"/>
          <w:i/>
          <w:iCs/>
          <w:sz w:val="22"/>
          <w:szCs w:val="22"/>
          <w:vertAlign w:val="superscript"/>
          <w:lang w:eastAsia="en-GB"/>
        </w:rPr>
        <w:t>st</w:t>
      </w:r>
      <w:r w:rsidRPr="00E96AB4">
        <w:rPr>
          <w:rFonts w:cs="Times New Roman"/>
          <w:i/>
          <w:iCs/>
          <w:sz w:val="22"/>
          <w:szCs w:val="22"/>
          <w:lang w:eastAsia="en-GB"/>
        </w:rPr>
        <w:t xml:space="preserve"> Century</w:t>
      </w:r>
      <w:r w:rsidRPr="00C518C0">
        <w:rPr>
          <w:rFonts w:cs="Times New Roman"/>
          <w:sz w:val="22"/>
          <w:szCs w:val="22"/>
          <w:lang w:eastAsia="en-GB"/>
        </w:rPr>
        <w:t xml:space="preserve"> (Routledge,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 w:val="22"/>
          <w:szCs w:val="22"/>
          <w:lang w:eastAsia="en-GB"/>
        </w:rPr>
        <w:t>2016)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 w:val="22"/>
          <w:szCs w:val="22"/>
          <w:lang w:eastAsia="en-GB"/>
        </w:rPr>
        <w:t>(with E. Inbar)</w:t>
      </w:r>
    </w:p>
    <w:p w:rsidR="00EF5021" w:rsidRPr="00C518C0" w:rsidRDefault="00EF5021" w:rsidP="00EF5021">
      <w:pPr>
        <w:widowControl w:val="0"/>
        <w:overflowPunct w:val="0"/>
        <w:autoSpaceDE w:val="0"/>
        <w:autoSpaceDN w:val="0"/>
        <w:bidi w:val="0"/>
        <w:adjustRightInd w:val="0"/>
        <w:spacing w:after="40"/>
        <w:jc w:val="both"/>
        <w:textAlignment w:val="baseline"/>
        <w:rPr>
          <w:rFonts w:cs="Times New Roman"/>
          <w:szCs w:val="20"/>
          <w:lang w:eastAsia="en-US"/>
        </w:rPr>
      </w:pPr>
      <w:r w:rsidRPr="00E96AB4">
        <w:rPr>
          <w:rFonts w:cs="Times New Roman"/>
          <w:i/>
          <w:iCs/>
          <w:sz w:val="22"/>
          <w:szCs w:val="22"/>
          <w:lang w:eastAsia="en-GB"/>
        </w:rPr>
        <w:t>Israel at the Polls 2006</w:t>
      </w:r>
      <w:r w:rsidRPr="00C518C0">
        <w:rPr>
          <w:rFonts w:cs="Times New Roman"/>
          <w:sz w:val="22"/>
          <w:szCs w:val="22"/>
          <w:lang w:eastAsia="en-GB"/>
        </w:rPr>
        <w:t xml:space="preserve"> (Routledge,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 w:val="22"/>
          <w:szCs w:val="22"/>
          <w:lang w:eastAsia="en-GB"/>
        </w:rPr>
        <w:t>2008)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Cs w:val="20"/>
          <w:lang w:eastAsia="en-GB"/>
        </w:rPr>
        <w:t>(with S. Sandler &amp; M. Gerstenfeld)</w:t>
      </w:r>
    </w:p>
    <w:p w:rsidR="00017B0E" w:rsidRPr="00C518C0" w:rsidRDefault="00EF5021" w:rsidP="00017B0E">
      <w:pPr>
        <w:widowControl w:val="0"/>
        <w:overflowPunct w:val="0"/>
        <w:autoSpaceDE w:val="0"/>
        <w:autoSpaceDN w:val="0"/>
        <w:bidi w:val="0"/>
        <w:adjustRightInd w:val="0"/>
        <w:spacing w:after="40"/>
        <w:jc w:val="both"/>
        <w:textAlignment w:val="baseline"/>
        <w:rPr>
          <w:rFonts w:cs="Times New Roman"/>
          <w:szCs w:val="20"/>
          <w:rtl/>
          <w:lang w:eastAsia="en-GB"/>
        </w:rPr>
      </w:pPr>
      <w:r w:rsidRPr="00E96AB4">
        <w:rPr>
          <w:rFonts w:cs="Times New Roman"/>
          <w:i/>
          <w:iCs/>
          <w:sz w:val="22"/>
          <w:szCs w:val="22"/>
          <w:lang w:eastAsia="en-GB"/>
        </w:rPr>
        <w:t>Israel at the Polls 2003</w:t>
      </w:r>
      <w:r w:rsidRPr="00C518C0">
        <w:rPr>
          <w:rFonts w:cs="Times New Roman"/>
          <w:sz w:val="22"/>
          <w:szCs w:val="22"/>
          <w:lang w:eastAsia="en-GB"/>
        </w:rPr>
        <w:t xml:space="preserve"> (Routledge,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 w:val="22"/>
          <w:szCs w:val="22"/>
          <w:lang w:eastAsia="en-GB"/>
        </w:rPr>
        <w:t>2005)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Cs w:val="20"/>
          <w:lang w:eastAsia="en-GB"/>
        </w:rPr>
        <w:t>(with S. Sandler &amp; B. Mollov)</w:t>
      </w:r>
    </w:p>
    <w:p w:rsidR="00F04A00" w:rsidRPr="00C518C0" w:rsidRDefault="00F04A00" w:rsidP="00F04A00">
      <w:pPr>
        <w:widowControl w:val="0"/>
        <w:overflowPunct w:val="0"/>
        <w:autoSpaceDE w:val="0"/>
        <w:autoSpaceDN w:val="0"/>
        <w:bidi w:val="0"/>
        <w:adjustRightInd w:val="0"/>
        <w:spacing w:after="40"/>
        <w:jc w:val="both"/>
        <w:textAlignment w:val="baseline"/>
        <w:rPr>
          <w:rFonts w:cs="Times New Roman"/>
          <w:sz w:val="4"/>
          <w:szCs w:val="4"/>
          <w:rtl/>
          <w:lang w:eastAsia="en-GB"/>
        </w:rPr>
      </w:pPr>
    </w:p>
    <w:p w:rsidR="00017B0E" w:rsidRPr="00C518C0" w:rsidRDefault="00017B0E" w:rsidP="00F04A00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8"/>
          <w:szCs w:val="8"/>
          <w:u w:val="single"/>
          <w:rtl/>
          <w:lang w:eastAsia="en-US"/>
        </w:rPr>
      </w:pPr>
      <w:r w:rsidRPr="00C518C0">
        <w:rPr>
          <w:rFonts w:cs="Times New Roman"/>
          <w:b/>
          <w:bCs/>
          <w:sz w:val="28"/>
          <w:u w:val="single"/>
          <w:rtl/>
          <w:lang w:eastAsia="en-US"/>
        </w:rPr>
        <w:t>מאמרים </w:t>
      </w:r>
      <w:r w:rsidR="00F04A00" w:rsidRPr="00C518C0">
        <w:rPr>
          <w:rFonts w:cs="Times New Roman"/>
          <w:b/>
          <w:bCs/>
          <w:sz w:val="28"/>
          <w:u w:val="single"/>
          <w:rtl/>
          <w:lang w:eastAsia="en-US"/>
        </w:rPr>
        <w:t xml:space="preserve"> </w:t>
      </w:r>
      <w:r w:rsidRPr="00C518C0">
        <w:rPr>
          <w:rFonts w:cs="Times New Roman"/>
          <w:b/>
          <w:bCs/>
          <w:sz w:val="28"/>
          <w:u w:val="single"/>
          <w:rtl/>
          <w:lang w:eastAsia="en-US"/>
        </w:rPr>
        <w:t xml:space="preserve">ופרקים </w:t>
      </w:r>
      <w:r w:rsidRPr="00C518C0">
        <w:rPr>
          <w:rFonts w:cs="Times New Roman"/>
          <w:b/>
          <w:bCs/>
          <w:sz w:val="28"/>
          <w:u w:val="single"/>
          <w:rtl/>
          <w:lang w:eastAsia="en-US"/>
        </w:rPr>
        <w:br/>
      </w:r>
    </w:p>
    <w:p w:rsidR="00017B0E" w:rsidRPr="00C518C0" w:rsidRDefault="00017B0E" w:rsidP="00017B0E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28"/>
          <w:lang w:eastAsia="en-US"/>
        </w:rPr>
      </w:pPr>
      <w:r w:rsidRPr="00C518C0">
        <w:rPr>
          <w:rFonts w:cs="Times New Roman"/>
          <w:b/>
          <w:bCs/>
          <w:sz w:val="24"/>
          <w:szCs w:val="24"/>
          <w:rtl/>
          <w:lang w:eastAsia="en-US"/>
        </w:rPr>
        <w:t>יחסי ישראל-ארה</w:t>
      </w:r>
      <w:r w:rsidRPr="00C518C0">
        <w:rPr>
          <w:rFonts w:cs="Times New Roman" w:hint="cs"/>
          <w:b/>
          <w:bCs/>
          <w:sz w:val="24"/>
          <w:szCs w:val="24"/>
          <w:rtl/>
          <w:lang w:eastAsia="en-US"/>
        </w:rPr>
        <w:t>"</w:t>
      </w:r>
      <w:r w:rsidRPr="00C518C0">
        <w:rPr>
          <w:rFonts w:cs="Times New Roman"/>
          <w:b/>
          <w:bCs/>
          <w:sz w:val="24"/>
          <w:szCs w:val="24"/>
          <w:rtl/>
          <w:lang w:eastAsia="en-US"/>
        </w:rPr>
        <w:t>ב</w:t>
      </w:r>
    </w:p>
    <w:p w:rsidR="004200F7" w:rsidRPr="00C518C0" w:rsidRDefault="00374F6E" w:rsidP="00374F6E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>
        <w:rPr>
          <w:rFonts w:cs="Times New Roman"/>
          <w:bCs/>
          <w:sz w:val="22"/>
          <w:szCs w:val="22"/>
          <w:lang w:eastAsia="en-GB"/>
        </w:rPr>
        <w:t>'</w:t>
      </w:r>
      <w:r w:rsidR="00F04A00" w:rsidRPr="00C518C0">
        <w:rPr>
          <w:rFonts w:cs="Times New Roman" w:hint="cs"/>
          <w:bCs/>
          <w:sz w:val="22"/>
          <w:szCs w:val="22"/>
          <w:lang w:eastAsia="en-GB"/>
        </w:rPr>
        <w:t>T</w:t>
      </w:r>
      <w:r w:rsidR="00F04A00" w:rsidRPr="00C518C0">
        <w:rPr>
          <w:rFonts w:cs="Times New Roman"/>
          <w:bCs/>
          <w:sz w:val="22"/>
          <w:szCs w:val="22"/>
          <w:lang w:eastAsia="en-GB"/>
        </w:rPr>
        <w:t>he Future of US-Israeli Relations</w:t>
      </w:r>
      <w:r w:rsidR="004738EE">
        <w:rPr>
          <w:rFonts w:cs="Times New Roman"/>
          <w:bCs/>
          <w:sz w:val="22"/>
          <w:szCs w:val="22"/>
          <w:lang w:eastAsia="en-GB"/>
        </w:rPr>
        <w:t xml:space="preserve">’ </w:t>
      </w:r>
      <w:r w:rsidR="004738EE" w:rsidRPr="004738EE">
        <w:rPr>
          <w:rFonts w:cs="Times New Roman"/>
          <w:bCs/>
          <w:i/>
          <w:iCs/>
          <w:sz w:val="22"/>
          <w:szCs w:val="22"/>
          <w:lang w:eastAsia="en-GB"/>
        </w:rPr>
        <w:t>Survival</w:t>
      </w:r>
      <w:r w:rsidR="00F04A00" w:rsidRPr="00C518C0">
        <w:rPr>
          <w:rFonts w:cs="Times New Roman"/>
          <w:bCs/>
          <w:sz w:val="22"/>
          <w:szCs w:val="22"/>
          <w:lang w:eastAsia="en-GB"/>
        </w:rPr>
        <w:t xml:space="preserve"> </w:t>
      </w:r>
      <w:r w:rsidR="004738EE">
        <w:rPr>
          <w:rFonts w:cs="Times New Roman"/>
          <w:bCs/>
          <w:sz w:val="22"/>
          <w:szCs w:val="22"/>
          <w:lang w:eastAsia="en-GB"/>
        </w:rPr>
        <w:t>(forthcoming, Autumn 2021)</w:t>
      </w:r>
    </w:p>
    <w:p w:rsidR="004200F7" w:rsidRPr="00C518C0" w:rsidRDefault="004200F7" w:rsidP="004200F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>‘</w:t>
      </w:r>
      <w:r w:rsidRPr="00C518C0">
        <w:rPr>
          <w:rFonts w:cs="Times New Roman" w:hint="cs"/>
          <w:bCs/>
          <w:sz w:val="22"/>
          <w:szCs w:val="22"/>
          <w:lang w:eastAsia="en-GB"/>
        </w:rPr>
        <w:t>P</w:t>
      </w:r>
      <w:r w:rsidRPr="00C518C0">
        <w:rPr>
          <w:rFonts w:cs="Times New Roman"/>
          <w:bCs/>
          <w:sz w:val="22"/>
          <w:szCs w:val="22"/>
          <w:lang w:eastAsia="en-GB"/>
        </w:rPr>
        <w:t xml:space="preserve">artisan Politics and Support for Israel in the United States’ in P. R. Kumaraswamy. </w:t>
      </w:r>
      <w:r w:rsidRPr="00E96AB4">
        <w:rPr>
          <w:rFonts w:cs="Times New Roman"/>
          <w:bCs/>
          <w:i/>
          <w:iCs/>
          <w:sz w:val="22"/>
          <w:szCs w:val="22"/>
          <w:lang w:eastAsia="en-GB"/>
        </w:rPr>
        <w:t>The International Handbook of Israel</w:t>
      </w:r>
      <w:r w:rsidRPr="00C518C0">
        <w:rPr>
          <w:rFonts w:cs="Times New Roman"/>
          <w:bCs/>
          <w:sz w:val="22"/>
          <w:szCs w:val="22"/>
          <w:lang w:eastAsia="en-GB"/>
        </w:rPr>
        <w:t>. (Palgrave, forthcoming).</w:t>
      </w:r>
    </w:p>
    <w:p w:rsidR="00F634F4" w:rsidRPr="00C518C0" w:rsidRDefault="00F634F4" w:rsidP="004200F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‘US-Israeli Relations’, in G. Ben-Porat ed. </w:t>
      </w:r>
      <w:r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Handbook on Contemporary Israel</w:t>
      </w: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 (Routledge, forthcoming)</w:t>
      </w:r>
    </w:p>
    <w:p w:rsidR="00F634F4" w:rsidRPr="00C518C0" w:rsidRDefault="00F634F4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>‘American Approaches to the Israeli-Palestinian Conflict’ in A.</w:t>
      </w: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 Siniver ed. </w:t>
      </w:r>
      <w:r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Handbook on the Israeli-Palestinian Conflict</w:t>
      </w:r>
      <w:r w:rsidRPr="00C518C0">
        <w:rPr>
          <w:rFonts w:cs="Times New Roman"/>
          <w:bCs/>
          <w:sz w:val="22"/>
          <w:szCs w:val="22"/>
          <w:lang w:val="en-GB" w:eastAsia="en-GB"/>
        </w:rPr>
        <w:t> (Routledge, forthcoming)</w:t>
      </w:r>
    </w:p>
    <w:p w:rsidR="004200F7" w:rsidRPr="00C518C0" w:rsidRDefault="00F634F4" w:rsidP="00E24DE4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‘Evangelicals and the Israeli-Palestinian Conflict’ in C. Nelson ed. </w:t>
      </w:r>
      <w:r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Israel and the Church</w:t>
      </w: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 (</w:t>
      </w:r>
      <w:r w:rsidR="004200F7" w:rsidRPr="00C518C0">
        <w:rPr>
          <w:rFonts w:cs="Times New Roman"/>
          <w:bCs/>
          <w:sz w:val="22"/>
          <w:szCs w:val="22"/>
          <w:lang w:eastAsia="en-GB"/>
        </w:rPr>
        <w:t>MA: Academic Studies Press 2021)</w:t>
      </w:r>
    </w:p>
    <w:p w:rsidR="00C425C8" w:rsidRPr="00C518C0" w:rsidRDefault="00E24DE4" w:rsidP="00E24DE4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val="en-GB"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>‘</w:t>
      </w:r>
      <w:r w:rsidR="00C425C8" w:rsidRPr="00C518C0">
        <w:rPr>
          <w:rFonts w:cs="Times New Roman"/>
          <w:bCs/>
          <w:sz w:val="22"/>
          <w:szCs w:val="22"/>
          <w:lang w:val="en-GB" w:eastAsia="en-GB"/>
        </w:rPr>
        <w:t>Divide and Rule: Discursive Authority, Identity Dissonance, Ethnic Lobbies and US Foreign Policy, or How President Obama Defeated AIPAC over the 2015 Iran Deal</w:t>
      </w:r>
      <w:r w:rsidRPr="00C518C0">
        <w:rPr>
          <w:rFonts w:cs="Times New Roman"/>
          <w:bCs/>
          <w:sz w:val="22"/>
          <w:szCs w:val="22"/>
          <w:lang w:val="en-GB" w:eastAsia="en-GB"/>
        </w:rPr>
        <w:t>’</w:t>
      </w:r>
      <w:r w:rsidR="00C425C8" w:rsidRPr="00C518C0">
        <w:rPr>
          <w:rFonts w:cs="Times New Roman"/>
          <w:bCs/>
          <w:sz w:val="22"/>
          <w:szCs w:val="22"/>
          <w:lang w:val="en-GB" w:eastAsia="en-GB"/>
        </w:rPr>
        <w:t xml:space="preserve"> </w:t>
      </w:r>
      <w:r w:rsidR="00C425C8"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Foreign Policy Analysis</w:t>
      </w:r>
      <w:r w:rsidR="00C425C8" w:rsidRPr="00C518C0">
        <w:rPr>
          <w:rFonts w:cs="Times New Roman"/>
          <w:bCs/>
          <w:sz w:val="22"/>
          <w:szCs w:val="22"/>
          <w:lang w:val="en-GB" w:eastAsia="en-GB"/>
        </w:rPr>
        <w:t> </w:t>
      </w:r>
      <w:r w:rsidR="0067461B" w:rsidRPr="00C518C0">
        <w:rPr>
          <w:rFonts w:cs="Times New Roman"/>
          <w:bCs/>
          <w:sz w:val="22"/>
          <w:szCs w:val="22"/>
          <w:lang w:val="en-GB" w:eastAsia="en-GB"/>
        </w:rPr>
        <w:t xml:space="preserve">17 (2) </w:t>
      </w:r>
      <w:r w:rsidR="0080203C" w:rsidRPr="00C518C0">
        <w:rPr>
          <w:rFonts w:cs="Times New Roman"/>
          <w:bCs/>
          <w:sz w:val="22"/>
          <w:szCs w:val="22"/>
          <w:lang w:val="en-GB" w:eastAsia="en-GB"/>
        </w:rPr>
        <w:t>2021</w:t>
      </w:r>
      <w:r w:rsidR="00C425C8" w:rsidRPr="00C518C0">
        <w:rPr>
          <w:rFonts w:cs="Times New Roman"/>
          <w:bCs/>
          <w:sz w:val="22"/>
          <w:szCs w:val="22"/>
          <w:lang w:val="en-GB" w:eastAsia="en-GB"/>
        </w:rPr>
        <w:t> </w:t>
      </w:r>
    </w:p>
    <w:p w:rsidR="00C425C8" w:rsidRPr="00C518C0" w:rsidRDefault="00C425C8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val="en-GB" w:eastAsia="en-GB"/>
        </w:rPr>
      </w:pP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‘Democrats Attitudes to the Israeli-Palestinian Conflict’ </w:t>
      </w:r>
      <w:r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Middle East Policy</w:t>
      </w: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 2</w:t>
      </w:r>
      <w:r w:rsidR="00F86D81" w:rsidRPr="00C518C0">
        <w:rPr>
          <w:rFonts w:cs="Times New Roman"/>
          <w:bCs/>
          <w:sz w:val="22"/>
          <w:szCs w:val="22"/>
          <w:lang w:val="en-GB" w:eastAsia="en-GB"/>
        </w:rPr>
        <w:t xml:space="preserve">7 </w:t>
      </w:r>
      <w:r w:rsidRPr="00C518C0">
        <w:rPr>
          <w:rFonts w:cs="Times New Roman"/>
          <w:bCs/>
          <w:sz w:val="22"/>
          <w:szCs w:val="22"/>
          <w:lang w:val="en-GB" w:eastAsia="en-GB"/>
        </w:rPr>
        <w:t>(4) 2020</w:t>
      </w:r>
      <w:r w:rsidR="00F86D81" w:rsidRPr="00C518C0">
        <w:rPr>
          <w:rFonts w:cs="Times New Roman"/>
          <w:bCs/>
          <w:sz w:val="22"/>
          <w:szCs w:val="22"/>
          <w:lang w:val="en-GB" w:eastAsia="en-GB"/>
        </w:rPr>
        <w:t>: 48-61</w:t>
      </w:r>
    </w:p>
    <w:p w:rsidR="00C425C8" w:rsidRPr="00C518C0" w:rsidRDefault="00C425C8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val="en-GB" w:eastAsia="en-GB"/>
        </w:rPr>
        <w:t xml:space="preserve">‘What Does Joe Biden’s Victory Mean for Israel?’ </w:t>
      </w:r>
      <w:r w:rsidRPr="00E96AB4">
        <w:rPr>
          <w:rFonts w:cs="Times New Roman"/>
          <w:bCs/>
          <w:i/>
          <w:iCs/>
          <w:sz w:val="22"/>
          <w:szCs w:val="22"/>
          <w:lang w:val="en-GB" w:eastAsia="en-GB"/>
        </w:rPr>
        <w:t>Israel Journal of Foreign Affairs</w:t>
      </w:r>
      <w:r w:rsidRPr="00C518C0">
        <w:rPr>
          <w:rFonts w:cs="Times New Roman"/>
          <w:bCs/>
          <w:sz w:val="22"/>
          <w:szCs w:val="22"/>
          <w:lang w:val="en-GB" w:eastAsia="en-GB"/>
        </w:rPr>
        <w:t>, 14 (3) 2020</w:t>
      </w:r>
    </w:p>
    <w:p w:rsidR="00FF5DDE" w:rsidRPr="00C518C0" w:rsidRDefault="00FF5DDE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 xml:space="preserve">‘The Special Relationship between the United States and Israel,’ in Tore Petersen ed., </w:t>
      </w:r>
      <w:r w:rsidRPr="00E96AB4">
        <w:rPr>
          <w:rFonts w:cs="Times New Roman"/>
          <w:bCs/>
          <w:i/>
          <w:iCs/>
          <w:sz w:val="22"/>
          <w:szCs w:val="22"/>
          <w:lang w:eastAsia="en-GB"/>
        </w:rPr>
        <w:t>Israel in a Turbulent Region: Security and Foreign Policy</w:t>
      </w:r>
      <w:r w:rsidRPr="00C518C0">
        <w:rPr>
          <w:rFonts w:cs="Times New Roman"/>
          <w:bCs/>
          <w:sz w:val="22"/>
          <w:szCs w:val="22"/>
          <w:lang w:eastAsia="en-GB"/>
        </w:rPr>
        <w:t xml:space="preserve"> (Routledge, 2019)</w:t>
      </w:r>
    </w:p>
    <w:p w:rsidR="00EF5021" w:rsidRPr="00C518C0" w:rsidRDefault="00EF5021" w:rsidP="004200F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120"/>
        <w:ind w:right="-397"/>
        <w:textAlignment w:val="baseline"/>
        <w:rPr>
          <w:rFonts w:cs="Times New Roman"/>
          <w:bCs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>‘Israeli Attitudes to the Obama Administration’ in E</w:t>
      </w:r>
      <w:r w:rsidR="004200F7" w:rsidRPr="00C518C0">
        <w:rPr>
          <w:rFonts w:cs="Times New Roman"/>
          <w:bCs/>
          <w:sz w:val="22"/>
          <w:szCs w:val="22"/>
          <w:lang w:eastAsia="en-GB"/>
        </w:rPr>
        <w:t>.</w:t>
      </w:r>
      <w:r w:rsidRPr="00C518C0">
        <w:rPr>
          <w:rFonts w:cs="Times New Roman"/>
          <w:bCs/>
          <w:sz w:val="22"/>
          <w:szCs w:val="22"/>
          <w:lang w:eastAsia="en-GB"/>
        </w:rPr>
        <w:t xml:space="preserve"> Inbar &amp; J</w:t>
      </w:r>
      <w:r w:rsidR="004200F7" w:rsidRPr="00C518C0">
        <w:rPr>
          <w:rFonts w:cs="Times New Roman"/>
          <w:bCs/>
          <w:sz w:val="22"/>
          <w:szCs w:val="22"/>
          <w:lang w:eastAsia="en-GB"/>
        </w:rPr>
        <w:t>.</w:t>
      </w:r>
      <w:r w:rsidRPr="00C518C0">
        <w:rPr>
          <w:rFonts w:cs="Times New Roman"/>
          <w:bCs/>
          <w:sz w:val="22"/>
          <w:szCs w:val="22"/>
          <w:lang w:eastAsia="en-GB"/>
        </w:rPr>
        <w:t xml:space="preserve"> Rynhold eds., </w:t>
      </w:r>
      <w:r w:rsidRPr="00E96AB4">
        <w:rPr>
          <w:rFonts w:cs="Times New Roman"/>
          <w:bCs/>
          <w:i/>
          <w:iCs/>
          <w:sz w:val="22"/>
          <w:szCs w:val="22"/>
          <w:lang w:eastAsia="en-GB"/>
        </w:rPr>
        <w:t>US Foreign Policy &amp; Global Standing in the 21</w:t>
      </w:r>
      <w:r w:rsidRPr="00E96AB4">
        <w:rPr>
          <w:rFonts w:cs="Times New Roman"/>
          <w:bCs/>
          <w:i/>
          <w:iCs/>
          <w:sz w:val="22"/>
          <w:szCs w:val="22"/>
          <w:vertAlign w:val="superscript"/>
          <w:lang w:eastAsia="en-GB"/>
        </w:rPr>
        <w:t>st</w:t>
      </w:r>
      <w:r w:rsidRPr="00E96AB4">
        <w:rPr>
          <w:rFonts w:cs="Times New Roman"/>
          <w:bCs/>
          <w:i/>
          <w:iCs/>
          <w:sz w:val="22"/>
          <w:szCs w:val="22"/>
          <w:lang w:eastAsia="en-GB"/>
        </w:rPr>
        <w:t xml:space="preserve"> Century: Realities &amp; Perceptions </w:t>
      </w:r>
      <w:r w:rsidRPr="00C518C0">
        <w:rPr>
          <w:rFonts w:cs="Times New Roman"/>
          <w:bCs/>
          <w:sz w:val="22"/>
          <w:szCs w:val="22"/>
          <w:lang w:eastAsia="en-GB"/>
        </w:rPr>
        <w:t xml:space="preserve">(Routledge, 2016) </w:t>
      </w:r>
      <w:r w:rsidRPr="00C518C0">
        <w:rPr>
          <w:rFonts w:cs="Times New Roman"/>
          <w:bCs/>
          <w:sz w:val="18"/>
          <w:szCs w:val="18"/>
          <w:lang w:eastAsia="en-GB"/>
        </w:rPr>
        <w:t>(with Y. Bloch-Elkon)</w:t>
      </w:r>
    </w:p>
    <w:p w:rsidR="000407BB" w:rsidRPr="00C518C0" w:rsidRDefault="000407BB" w:rsidP="0067461B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18C0">
        <w:rPr>
          <w:sz w:val="24"/>
          <w:szCs w:val="24"/>
          <w:rtl/>
        </w:rPr>
        <w:t xml:space="preserve">'הסכסוך הישראלי-פלסטיני בתרבות-פוליטית האמריקנית'  פוליטיקה </w:t>
      </w:r>
      <w:r w:rsidRPr="00C518C0">
        <w:rPr>
          <w:sz w:val="24"/>
          <w:szCs w:val="24"/>
        </w:rPr>
        <w:t xml:space="preserve"> </w:t>
      </w:r>
      <w:r w:rsidRPr="00C518C0">
        <w:rPr>
          <w:rFonts w:ascii="David" w:hAnsi="David"/>
          <w:sz w:val="24"/>
          <w:szCs w:val="24"/>
        </w:rPr>
        <w:t>2016</w:t>
      </w:r>
    </w:p>
    <w:p w:rsidR="00F04A00" w:rsidRPr="00C518C0" w:rsidRDefault="00F04A00" w:rsidP="00F04A00">
      <w:pPr>
        <w:overflowPunct w:val="0"/>
        <w:autoSpaceDE w:val="0"/>
        <w:autoSpaceDN w:val="0"/>
        <w:adjustRightInd w:val="0"/>
        <w:ind w:left="360"/>
        <w:textAlignment w:val="baseline"/>
        <w:rPr>
          <w:sz w:val="4"/>
          <w:szCs w:val="4"/>
          <w:rtl/>
        </w:rPr>
      </w:pP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right="-397"/>
        <w:textAlignment w:val="baseline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bCs/>
          <w:sz w:val="22"/>
          <w:szCs w:val="22"/>
          <w:lang w:eastAsia="en-GB"/>
        </w:rPr>
        <w:t>'Is the Pro-Israel Lobby is a Block on Reaching a Comprehensive Peace Settlement in the Middle East?'</w:t>
      </w:r>
      <w:r w:rsidRPr="00C518C0">
        <w:rPr>
          <w:rFonts w:cs="Times New Roman"/>
          <w:sz w:val="22"/>
          <w:szCs w:val="22"/>
          <w:lang w:eastAsia="en-GB"/>
        </w:rPr>
        <w:t xml:space="preserve">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Israel Studies Forum</w:t>
      </w:r>
      <w:r w:rsidRPr="00C518C0">
        <w:rPr>
          <w:rFonts w:cs="Times New Roman"/>
          <w:sz w:val="22"/>
          <w:szCs w:val="22"/>
          <w:lang w:eastAsia="en-GB"/>
        </w:rPr>
        <w:t xml:space="preserve"> 25 (1) 2010</w:t>
      </w:r>
    </w:p>
    <w:p w:rsidR="00EF5021" w:rsidRPr="00C518C0" w:rsidRDefault="00EF5021" w:rsidP="00F04A00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left="357" w:right="-340" w:hanging="357"/>
        <w:textAlignment w:val="baseline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sz w:val="22"/>
          <w:szCs w:val="22"/>
          <w:lang w:eastAsia="en-GB"/>
        </w:rPr>
        <w:t xml:space="preserve">'The US &amp; the Peace Process' in Inbar &amp; Gilboa </w:t>
      </w:r>
      <w:r w:rsidR="00F04A00" w:rsidRPr="00C518C0">
        <w:rPr>
          <w:rFonts w:cs="Times New Roman"/>
          <w:sz w:val="22"/>
          <w:szCs w:val="22"/>
          <w:lang w:eastAsia="en-GB"/>
        </w:rPr>
        <w:t>eds.</w:t>
      </w:r>
      <w:r w:rsidRPr="00C518C0">
        <w:rPr>
          <w:rFonts w:cs="Times New Roman"/>
          <w:sz w:val="22"/>
          <w:szCs w:val="22"/>
          <w:lang w:eastAsia="en-GB"/>
        </w:rPr>
        <w:t xml:space="preserve">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US-Israeli Relations in a New Era</w:t>
      </w:r>
      <w:r w:rsidRPr="00C518C0">
        <w:rPr>
          <w:rFonts w:cs="Times New Roman"/>
          <w:sz w:val="22"/>
          <w:szCs w:val="22"/>
          <w:lang w:eastAsia="en-GB"/>
        </w:rPr>
        <w:t xml:space="preserve"> (Routledge, 200</w:t>
      </w:r>
      <w:r w:rsidR="00017B0E" w:rsidRPr="00C518C0">
        <w:rPr>
          <w:rFonts w:cs="Times New Roman" w:hint="cs"/>
          <w:sz w:val="22"/>
          <w:szCs w:val="22"/>
          <w:rtl/>
          <w:lang w:eastAsia="en-GB"/>
        </w:rPr>
        <w:t>8</w:t>
      </w:r>
      <w:r w:rsidRPr="00C518C0">
        <w:rPr>
          <w:rFonts w:cs="Times New Roman"/>
          <w:sz w:val="22"/>
          <w:szCs w:val="22"/>
          <w:lang w:eastAsia="en-GB"/>
        </w:rPr>
        <w:t>)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right="-284"/>
        <w:textAlignment w:val="baseline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sz w:val="22"/>
          <w:szCs w:val="22"/>
          <w:lang w:eastAsia="en-GB"/>
        </w:rPr>
        <w:t xml:space="preserve">'Israel's foreign &amp; defence policy &amp; Diaspora Jewish identity', in D. Ben-Moshe &amp; Z. Segev eds.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Israel &amp; Diaspora Jewish Identity</w:t>
      </w:r>
      <w:r w:rsidRPr="00C518C0">
        <w:rPr>
          <w:rFonts w:cs="Times New Roman"/>
          <w:sz w:val="22"/>
          <w:szCs w:val="22"/>
          <w:lang w:eastAsia="en-GB"/>
        </w:rPr>
        <w:t xml:space="preserve"> (Sussex Academic Press, 2007)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right="-284"/>
        <w:textAlignment w:val="baseline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sz w:val="22"/>
          <w:szCs w:val="22"/>
          <w:lang w:eastAsia="en-GB"/>
        </w:rPr>
        <w:t xml:space="preserve">'Behind the Rhetoric: </w:t>
      </w:r>
      <w:r w:rsidRPr="00C518C0">
        <w:rPr>
          <w:rFonts w:cs="Times New Roman"/>
          <w:sz w:val="22"/>
          <w:szCs w:val="22"/>
          <w:lang w:eastAsia="en-US"/>
        </w:rPr>
        <w:t>US</w:t>
      </w:r>
      <w:r w:rsidRPr="00C518C0">
        <w:rPr>
          <w:rFonts w:cs="Times New Roman"/>
          <w:sz w:val="22"/>
          <w:szCs w:val="22"/>
          <w:lang w:eastAsia="en-GB"/>
        </w:rPr>
        <w:t xml:space="preserve"> Policy to the Israeli-Palestinian Conflict',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American Diplomacy</w:t>
      </w:r>
      <w:r w:rsidRPr="00C518C0">
        <w:rPr>
          <w:rFonts w:cs="Times New Roman"/>
          <w:sz w:val="22"/>
          <w:szCs w:val="22"/>
          <w:lang w:eastAsia="en-GB"/>
        </w:rPr>
        <w:t xml:space="preserve"> 2005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‘US-Israeli Relations: From Camp David I to Camp David II’ in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The Camp David Peace Process</w:t>
      </w:r>
      <w:r w:rsidRPr="00C518C0">
        <w:rPr>
          <w:rFonts w:cs="Times New Roman"/>
          <w:sz w:val="22"/>
          <w:szCs w:val="22"/>
          <w:lang w:eastAsia="en-US"/>
        </w:rPr>
        <w:t xml:space="preserve"> (Jerusalem: Begin Heritage Centre, 2002) pp. 43-55 </w:t>
      </w:r>
    </w:p>
    <w:p w:rsidR="00EF5021" w:rsidRPr="00C518C0" w:rsidRDefault="00EF5021" w:rsidP="00EF5021">
      <w:p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 w:val="4"/>
          <w:szCs w:val="4"/>
          <w:lang w:eastAsia="en-US"/>
        </w:rPr>
      </w:pPr>
    </w:p>
    <w:p w:rsidR="00254607" w:rsidRPr="00C518C0" w:rsidRDefault="00EF5021" w:rsidP="00E14F95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ind w:right="-284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‘The View </w:t>
      </w:r>
      <w:r w:rsidRPr="00C518C0">
        <w:rPr>
          <w:rFonts w:cs="Times New Roman"/>
          <w:szCs w:val="20"/>
          <w:lang w:eastAsia="en-US"/>
        </w:rPr>
        <w:t>from</w:t>
      </w:r>
      <w:r w:rsidRPr="00C518C0">
        <w:rPr>
          <w:rFonts w:cs="Times New Roman"/>
          <w:sz w:val="22"/>
          <w:szCs w:val="22"/>
          <w:lang w:eastAsia="en-US"/>
        </w:rPr>
        <w:t xml:space="preserve"> Jerusalem: Israeli-US Relations </w:t>
      </w:r>
      <w:r w:rsidRPr="00C518C0">
        <w:rPr>
          <w:rFonts w:cs="Times New Roman"/>
          <w:szCs w:val="20"/>
          <w:lang w:eastAsia="en-US"/>
        </w:rPr>
        <w:t>&amp; the</w:t>
      </w:r>
      <w:r w:rsidRPr="00C518C0">
        <w:rPr>
          <w:rFonts w:cs="Times New Roman"/>
          <w:sz w:val="22"/>
          <w:szCs w:val="22"/>
          <w:lang w:eastAsia="en-US"/>
        </w:rPr>
        <w:t xml:space="preserve"> Peace Process’ Middle East Review </w:t>
      </w:r>
      <w:r w:rsidRPr="00C518C0">
        <w:rPr>
          <w:rFonts w:cs="Times New Roman"/>
          <w:szCs w:val="20"/>
          <w:lang w:eastAsia="en-US"/>
        </w:rPr>
        <w:t>of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International Affairs</w:t>
      </w:r>
      <w:r w:rsidRPr="00C518C0">
        <w:rPr>
          <w:rFonts w:cs="Times New Roman"/>
          <w:sz w:val="22"/>
          <w:szCs w:val="22"/>
          <w:lang w:eastAsia="en-US"/>
        </w:rPr>
        <w:t xml:space="preserve"> 4 (2) 2000 reprinted in B</w:t>
      </w:r>
      <w:r w:rsidR="00FC28D1" w:rsidRPr="00C518C0">
        <w:rPr>
          <w:rFonts w:cs="Times New Roman"/>
          <w:sz w:val="22"/>
          <w:szCs w:val="22"/>
          <w:lang w:eastAsia="en-US"/>
        </w:rPr>
        <w:t>.</w:t>
      </w:r>
      <w:r w:rsidRPr="00C518C0">
        <w:rPr>
          <w:rFonts w:cs="Times New Roman"/>
          <w:sz w:val="22"/>
          <w:szCs w:val="22"/>
          <w:lang w:eastAsia="en-US"/>
        </w:rPr>
        <w:t xml:space="preserve"> Rubin Ed. The West &amp; the Middle East </w:t>
      </w:r>
      <w:r w:rsidR="00017B0E" w:rsidRPr="00C518C0">
        <w:rPr>
          <w:rFonts w:cs="Times New Roman"/>
          <w:sz w:val="22"/>
          <w:szCs w:val="22"/>
          <w:lang w:eastAsia="en-US"/>
        </w:rPr>
        <w:t>(Routledge, 2010)</w:t>
      </w:r>
    </w:p>
    <w:p w:rsidR="00EF5021" w:rsidRPr="00C518C0" w:rsidRDefault="00EF5021" w:rsidP="0025460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ind w:right="-284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>'Labour, Likud, the Special Relationship &amp; the Peace Process',</w:t>
      </w:r>
      <w:r w:rsidRPr="00C518C0">
        <w:rPr>
          <w:rFonts w:cs="Times New Roman"/>
          <w:b/>
          <w:bCs/>
          <w:sz w:val="22"/>
          <w:szCs w:val="22"/>
        </w:rPr>
        <w:t xml:space="preserve"> </w:t>
      </w:r>
      <w:r w:rsidRPr="00E96AB4">
        <w:rPr>
          <w:rFonts w:cs="Times New Roman"/>
          <w:i/>
          <w:iCs/>
          <w:sz w:val="22"/>
          <w:szCs w:val="22"/>
        </w:rPr>
        <w:t>Israel Affairs</w:t>
      </w:r>
      <w:r w:rsidRPr="00C518C0">
        <w:rPr>
          <w:rFonts w:cs="Times New Roman"/>
          <w:sz w:val="22"/>
          <w:szCs w:val="22"/>
        </w:rPr>
        <w:t xml:space="preserve"> 3 (3 &amp; 4) 1997</w:t>
      </w:r>
    </w:p>
    <w:p w:rsidR="00F04A00" w:rsidRPr="00C518C0" w:rsidRDefault="00F04A00" w:rsidP="00F04A00">
      <w:pPr>
        <w:overflowPunct w:val="0"/>
        <w:autoSpaceDE w:val="0"/>
        <w:autoSpaceDN w:val="0"/>
        <w:bidi w:val="0"/>
        <w:adjustRightInd w:val="0"/>
        <w:spacing w:after="80"/>
        <w:ind w:left="360"/>
        <w:textAlignment w:val="baseline"/>
        <w:rPr>
          <w:rFonts w:cs="Times New Roman"/>
          <w:sz w:val="22"/>
          <w:szCs w:val="22"/>
        </w:rPr>
      </w:pPr>
    </w:p>
    <w:p w:rsidR="00F04A00" w:rsidRPr="00C518C0" w:rsidRDefault="00F04A00" w:rsidP="00E24DE4">
      <w:pPr>
        <w:overflowPunct w:val="0"/>
        <w:autoSpaceDE w:val="0"/>
        <w:autoSpaceDN w:val="0"/>
        <w:adjustRightInd w:val="0"/>
        <w:spacing w:after="40"/>
        <w:textAlignment w:val="baseline"/>
        <w:rPr>
          <w:rFonts w:cs="Times New Roman"/>
          <w:b/>
          <w:bCs/>
          <w:sz w:val="24"/>
          <w:szCs w:val="24"/>
          <w:rtl/>
        </w:rPr>
      </w:pPr>
      <w:r w:rsidRPr="00C518C0">
        <w:rPr>
          <w:rFonts w:cs="Times New Roman" w:hint="cs"/>
          <w:b/>
          <w:bCs/>
          <w:sz w:val="24"/>
          <w:szCs w:val="24"/>
          <w:rtl/>
        </w:rPr>
        <w:t>ישראל, המעצמות ומזרח התיכון</w:t>
      </w:r>
    </w:p>
    <w:p w:rsidR="00F04A00" w:rsidRPr="00C518C0" w:rsidRDefault="00F04A00" w:rsidP="00F04A00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right="-284"/>
        <w:textAlignment w:val="baseline"/>
        <w:rPr>
          <w:rFonts w:cs="Times New Roman"/>
          <w:sz w:val="22"/>
          <w:szCs w:val="22"/>
          <w:lang w:val="en-GB"/>
        </w:rPr>
      </w:pPr>
      <w:r w:rsidRPr="00C518C0">
        <w:rPr>
          <w:rFonts w:cs="Times New Roman"/>
          <w:sz w:val="22"/>
          <w:szCs w:val="22"/>
        </w:rPr>
        <w:t xml:space="preserve">‘Europe and Israel: Between Conflict and Cooperation’, </w:t>
      </w:r>
      <w:r w:rsidRPr="00E96AB4">
        <w:rPr>
          <w:rFonts w:cs="Times New Roman"/>
          <w:i/>
          <w:iCs/>
          <w:sz w:val="22"/>
          <w:szCs w:val="22"/>
        </w:rPr>
        <w:t>Survival</w:t>
      </w:r>
      <w:r w:rsidRPr="00C518C0">
        <w:rPr>
          <w:rFonts w:cs="Times New Roman"/>
          <w:sz w:val="22"/>
          <w:szCs w:val="22"/>
        </w:rPr>
        <w:t xml:space="preserve"> 60 (4) </w:t>
      </w:r>
      <w:r w:rsidRPr="00C518C0">
        <w:rPr>
          <w:rFonts w:cs="Times New Roman"/>
          <w:sz w:val="22"/>
          <w:szCs w:val="22"/>
          <w:lang w:val="en-GB"/>
        </w:rPr>
        <w:t xml:space="preserve">2018: </w:t>
      </w:r>
      <w:r w:rsidRPr="00C518C0">
        <w:rPr>
          <w:rFonts w:cs="Times New Roman"/>
          <w:sz w:val="22"/>
          <w:szCs w:val="22"/>
        </w:rPr>
        <w:t xml:space="preserve">91-112 </w:t>
      </w:r>
      <w:r w:rsidRPr="00C518C0">
        <w:rPr>
          <w:rFonts w:cs="Times New Roman"/>
          <w:sz w:val="22"/>
          <w:szCs w:val="22"/>
          <w:lang w:val="en-GB"/>
        </w:rPr>
        <w:t xml:space="preserve">(with T. Greene) </w:t>
      </w:r>
    </w:p>
    <w:p w:rsidR="00F04A00" w:rsidRPr="00C518C0" w:rsidRDefault="00F04A00" w:rsidP="00F04A00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right="-284"/>
        <w:textAlignment w:val="baseline"/>
        <w:rPr>
          <w:rFonts w:cs="Times New Roman"/>
          <w:sz w:val="22"/>
          <w:szCs w:val="22"/>
          <w:lang w:val="en-GB"/>
        </w:rPr>
      </w:pPr>
      <w:r w:rsidRPr="00C518C0">
        <w:rPr>
          <w:rFonts w:cs="Times New Roman"/>
          <w:sz w:val="22"/>
          <w:szCs w:val="22"/>
          <w:lang w:val="en-GB"/>
        </w:rPr>
        <w:t xml:space="preserve">‘Where Israel &amp; Europe go from here’ </w:t>
      </w:r>
      <w:r w:rsidRPr="00E96AB4">
        <w:rPr>
          <w:rFonts w:cs="Times New Roman"/>
          <w:i/>
          <w:iCs/>
          <w:sz w:val="22"/>
          <w:szCs w:val="22"/>
          <w:lang w:val="en-GB"/>
        </w:rPr>
        <w:t>Foreign Affairs</w:t>
      </w:r>
      <w:r w:rsidRPr="00C518C0">
        <w:rPr>
          <w:rFonts w:cs="Times New Roman"/>
          <w:sz w:val="22"/>
          <w:szCs w:val="22"/>
          <w:lang w:val="en-GB"/>
        </w:rPr>
        <w:t xml:space="preserve"> 12 July 2017 (with T. Greene) </w:t>
      </w:r>
    </w:p>
    <w:p w:rsidR="00F04A00" w:rsidRPr="00C518C0" w:rsidRDefault="00F04A00" w:rsidP="00F04A00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‘British Policy in the Arab-Israeli Arena 1973-’ </w:t>
      </w:r>
      <w:r w:rsidRPr="00E96AB4">
        <w:rPr>
          <w:rFonts w:cs="Times New Roman"/>
          <w:i/>
          <w:iCs/>
          <w:sz w:val="22"/>
          <w:szCs w:val="22"/>
        </w:rPr>
        <w:t>British Journal of Middle Eastern Studies</w:t>
      </w:r>
      <w:r w:rsidRPr="00C518C0">
        <w:rPr>
          <w:rFonts w:cs="Times New Roman"/>
          <w:sz w:val="22"/>
          <w:szCs w:val="22"/>
        </w:rPr>
        <w:t xml:space="preserve"> 34 (3) 2007</w:t>
      </w:r>
    </w:p>
    <w:p w:rsidR="00E24DE4" w:rsidRPr="00C518C0" w:rsidRDefault="00E24DE4" w:rsidP="00E24DE4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‘British Policy towards the Middle East since the End of the Cold War’ in E. Podeh ed., </w:t>
      </w:r>
      <w:r w:rsidRPr="00E96AB4">
        <w:rPr>
          <w:i/>
          <w:iCs/>
          <w:sz w:val="22"/>
          <w:szCs w:val="22"/>
        </w:rPr>
        <w:t>Britain &amp; the Middle East</w:t>
      </w:r>
      <w:r w:rsidRPr="00C518C0">
        <w:rPr>
          <w:sz w:val="22"/>
          <w:szCs w:val="22"/>
        </w:rPr>
        <w:t xml:space="preserve"> (</w:t>
      </w:r>
      <w:r w:rsidRPr="00C518C0">
        <w:rPr>
          <w:rFonts w:cs="Times New Roman"/>
          <w:sz w:val="22"/>
          <w:szCs w:val="22"/>
        </w:rPr>
        <w:t>Sussex Academic Press, 2007) pp. 283-301 (with Jonathan Spyer)</w:t>
      </w:r>
    </w:p>
    <w:p w:rsidR="00E24DE4" w:rsidRPr="00C518C0" w:rsidRDefault="00E24DE4" w:rsidP="00E24DE4">
      <w:p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 w:val="4"/>
          <w:szCs w:val="4"/>
        </w:rPr>
      </w:pPr>
    </w:p>
    <w:p w:rsidR="00F04A00" w:rsidRPr="00C518C0" w:rsidRDefault="00F04A00" w:rsidP="00E24DE4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ind w:left="357" w:right="-680" w:hanging="357"/>
        <w:textAlignment w:val="baseline"/>
        <w:rPr>
          <w:rFonts w:cs="Times New Roman"/>
          <w:szCs w:val="20"/>
        </w:rPr>
      </w:pPr>
      <w:r w:rsidRPr="00C518C0">
        <w:rPr>
          <w:rFonts w:cs="Times New Roman"/>
          <w:sz w:val="22"/>
          <w:szCs w:val="22"/>
        </w:rPr>
        <w:t xml:space="preserve">‘Japan’s Cautious New Activism </w:t>
      </w:r>
      <w:r w:rsidRPr="00C518C0">
        <w:rPr>
          <w:rFonts w:cs="Times New Roman"/>
          <w:szCs w:val="20"/>
        </w:rPr>
        <w:t>in the</w:t>
      </w:r>
      <w:r w:rsidRPr="00C518C0">
        <w:rPr>
          <w:rFonts w:cs="Times New Roman"/>
          <w:sz w:val="22"/>
          <w:szCs w:val="22"/>
        </w:rPr>
        <w:t xml:space="preserve"> Middle East’ </w:t>
      </w:r>
      <w:r w:rsidRPr="00E96AB4">
        <w:rPr>
          <w:rFonts w:cs="Times New Roman"/>
          <w:i/>
          <w:iCs/>
          <w:sz w:val="22"/>
          <w:szCs w:val="22"/>
        </w:rPr>
        <w:t xml:space="preserve">International Relations </w:t>
      </w:r>
      <w:r w:rsidRPr="00E96AB4">
        <w:rPr>
          <w:rFonts w:cs="Times New Roman"/>
          <w:i/>
          <w:iCs/>
          <w:szCs w:val="20"/>
        </w:rPr>
        <w:t>of the</w:t>
      </w:r>
      <w:r w:rsidRPr="00E96AB4">
        <w:rPr>
          <w:rFonts w:cs="Times New Roman"/>
          <w:i/>
          <w:iCs/>
          <w:sz w:val="22"/>
          <w:szCs w:val="22"/>
        </w:rPr>
        <w:t xml:space="preserve"> Asia-Pacific</w:t>
      </w:r>
      <w:r w:rsidRPr="00C518C0">
        <w:rPr>
          <w:rFonts w:cs="Times New Roman"/>
          <w:sz w:val="22"/>
          <w:szCs w:val="22"/>
        </w:rPr>
        <w:t xml:space="preserve"> </w:t>
      </w:r>
      <w:r w:rsidRPr="00C518C0">
        <w:rPr>
          <w:rFonts w:cs="Times New Roman"/>
          <w:szCs w:val="20"/>
        </w:rPr>
        <w:t>2 (2) 2002</w:t>
      </w:r>
    </w:p>
    <w:p w:rsidR="00254607" w:rsidRPr="00C518C0" w:rsidRDefault="00F04A00" w:rsidP="00E14F95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textAlignment w:val="baseline"/>
        <w:rPr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'China's Cautious New Pragmatism in the Middle East', </w:t>
      </w:r>
      <w:r w:rsidRPr="00E96AB4">
        <w:rPr>
          <w:rFonts w:cs="Times New Roman"/>
          <w:i/>
          <w:iCs/>
          <w:sz w:val="22"/>
          <w:szCs w:val="22"/>
        </w:rPr>
        <w:t>Survival</w:t>
      </w:r>
      <w:r w:rsidRPr="00C518C0">
        <w:rPr>
          <w:rFonts w:cs="Times New Roman"/>
          <w:sz w:val="22"/>
          <w:szCs w:val="22"/>
        </w:rPr>
        <w:t xml:space="preserve"> 38 (3) 1996</w:t>
      </w:r>
      <w:r w:rsidR="00254607" w:rsidRPr="00C518C0">
        <w:rPr>
          <w:rFonts w:cs="Times New Roman"/>
          <w:sz w:val="22"/>
          <w:szCs w:val="22"/>
        </w:rPr>
        <w:t xml:space="preserve"> </w:t>
      </w:r>
    </w:p>
    <w:p w:rsidR="00EF5021" w:rsidRPr="00C518C0" w:rsidRDefault="00017B0E" w:rsidP="00017B0E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24"/>
          <w:szCs w:val="24"/>
          <w:lang w:eastAsia="en-US"/>
        </w:rPr>
      </w:pPr>
      <w:r w:rsidRPr="00C518C0">
        <w:rPr>
          <w:rFonts w:cs="Times New Roman"/>
          <w:b/>
          <w:bCs/>
          <w:sz w:val="24"/>
          <w:szCs w:val="24"/>
          <w:rtl/>
          <w:lang w:eastAsia="en-US"/>
        </w:rPr>
        <w:lastRenderedPageBreak/>
        <w:t>ישראל ותהליך השלום</w:t>
      </w:r>
    </w:p>
    <w:p w:rsidR="00FC28D1" w:rsidRPr="00C518C0" w:rsidRDefault="00FC28D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ind w:right="-227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‘The Quiet Revolution in Saudi-Israeli Relations,’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Mediterranean Politics</w:t>
      </w:r>
      <w:r w:rsidRPr="00C518C0">
        <w:rPr>
          <w:rFonts w:cs="Times New Roman"/>
          <w:sz w:val="22"/>
          <w:szCs w:val="22"/>
          <w:lang w:eastAsia="en-US"/>
        </w:rPr>
        <w:t xml:space="preserve"> 26 (2) 2021 (with M. Yaari) </w:t>
      </w:r>
    </w:p>
    <w:p w:rsidR="0080203C" w:rsidRPr="00C518C0" w:rsidRDefault="00FC28D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ind w:right="-227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="0080203C" w:rsidRPr="00C518C0">
        <w:rPr>
          <w:rFonts w:cs="Times New Roman"/>
          <w:sz w:val="22"/>
          <w:szCs w:val="22"/>
          <w:lang w:eastAsia="en-US"/>
        </w:rPr>
        <w:t xml:space="preserve">‘The Transformation of Saudi-Israeli Relations,’ </w:t>
      </w:r>
      <w:r w:rsidR="0080203C" w:rsidRPr="00E96AB4">
        <w:rPr>
          <w:rFonts w:cs="Times New Roman"/>
          <w:i/>
          <w:iCs/>
          <w:sz w:val="22"/>
          <w:szCs w:val="22"/>
          <w:lang w:eastAsia="en-US"/>
        </w:rPr>
        <w:t>Israel Affairs</w:t>
      </w:r>
      <w:r w:rsidR="0080203C" w:rsidRPr="00C518C0">
        <w:rPr>
          <w:rFonts w:cs="Times New Roman"/>
          <w:sz w:val="22"/>
          <w:szCs w:val="22"/>
          <w:lang w:eastAsia="en-US"/>
        </w:rPr>
        <w:t xml:space="preserve"> 26 (6) 2020 (with M. Yaari)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ind w:right="-227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'Ideological Change &amp; Israel's Disengagement from Gaza'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Political Science Quarterly</w:t>
      </w:r>
      <w:r w:rsidRPr="00C518C0">
        <w:rPr>
          <w:rFonts w:cs="Times New Roman"/>
          <w:sz w:val="22"/>
          <w:szCs w:val="22"/>
          <w:lang w:eastAsia="en-US"/>
        </w:rPr>
        <w:t xml:space="preserve"> 123 (1) 2008</w:t>
      </w:r>
      <w:r w:rsidR="00FC28D1" w:rsidRPr="00C518C0">
        <w:rPr>
          <w:rFonts w:cs="Times New Roman"/>
          <w:sz w:val="22"/>
          <w:szCs w:val="22"/>
          <w:lang w:eastAsia="en-US"/>
        </w:rPr>
        <w:t xml:space="preserve"> 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'Realism, Liberalism &amp; the Collapse of the Oslo Process' in G. Ben-Porat Ed., </w:t>
      </w:r>
      <w:r w:rsidRPr="00E96AB4">
        <w:rPr>
          <w:rFonts w:cs="Times New Roman"/>
          <w:i/>
          <w:iCs/>
          <w:sz w:val="22"/>
          <w:szCs w:val="22"/>
        </w:rPr>
        <w:t>The Failure of the Middle East Peace Process</w:t>
      </w:r>
      <w:r w:rsidRPr="00C518C0">
        <w:rPr>
          <w:rFonts w:cs="Times New Roman"/>
          <w:sz w:val="22"/>
          <w:szCs w:val="22"/>
        </w:rPr>
        <w:t xml:space="preserve"> (Palgrave, 2008)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'Israel &amp; the Making of the Oslo Accords', </w:t>
      </w:r>
      <w:r w:rsidRPr="00E96AB4">
        <w:rPr>
          <w:rFonts w:cs="Times New Roman"/>
          <w:i/>
          <w:iCs/>
          <w:sz w:val="22"/>
          <w:szCs w:val="22"/>
        </w:rPr>
        <w:t>Cooperation &amp; Conflict</w:t>
      </w:r>
      <w:r w:rsidRPr="00C518C0">
        <w:rPr>
          <w:rFonts w:cs="Times New Roman"/>
          <w:sz w:val="22"/>
          <w:szCs w:val="22"/>
          <w:lang w:eastAsia="en-US"/>
        </w:rPr>
        <w:t xml:space="preserve"> 42 (4) 2007</w:t>
      </w:r>
      <w:r w:rsidRPr="00C518C0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'Peace &amp; Security in the 2009 Israeli Elections',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Israel Affairs</w:t>
      </w:r>
      <w:r w:rsidRPr="00C518C0">
        <w:rPr>
          <w:rFonts w:cs="Times New Roman"/>
          <w:sz w:val="22"/>
          <w:szCs w:val="22"/>
          <w:lang w:eastAsia="en-US"/>
        </w:rPr>
        <w:t xml:space="preserve"> 16 (1) 2010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'Peace &amp; Security in the 2006 Israeli Elections',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Israel Affairs</w:t>
      </w:r>
      <w:r w:rsidRPr="00C518C0">
        <w:rPr>
          <w:rFonts w:cs="Times New Roman"/>
          <w:sz w:val="22"/>
          <w:szCs w:val="22"/>
          <w:lang w:eastAsia="en-US"/>
        </w:rPr>
        <w:t xml:space="preserve"> 13 (2) 2007</w:t>
      </w:r>
    </w:p>
    <w:p w:rsidR="00EF5021" w:rsidRPr="00C518C0" w:rsidRDefault="00EF5021" w:rsidP="0067461B">
      <w:pPr>
        <w:keepNext/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80"/>
        <w:textAlignment w:val="baseline"/>
        <w:outlineLvl w:val="6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sz w:val="22"/>
          <w:szCs w:val="22"/>
          <w:lang w:eastAsia="en-GB"/>
        </w:rPr>
        <w:t xml:space="preserve">'Peace &amp; Security in the </w:t>
      </w:r>
      <w:r w:rsidRPr="00C518C0">
        <w:rPr>
          <w:rFonts w:cs="Times New Roman"/>
          <w:sz w:val="22"/>
          <w:szCs w:val="22"/>
          <w:lang w:eastAsia="en-US"/>
        </w:rPr>
        <w:t xml:space="preserve">2003 </w:t>
      </w:r>
      <w:r w:rsidRPr="00C518C0">
        <w:rPr>
          <w:rFonts w:cs="Times New Roman"/>
          <w:sz w:val="22"/>
          <w:szCs w:val="22"/>
          <w:lang w:eastAsia="en-GB"/>
        </w:rPr>
        <w:t>Israeli Elections',</w:t>
      </w:r>
      <w:r w:rsidRPr="00C518C0">
        <w:rPr>
          <w:rFonts w:cs="Times New Roman"/>
          <w:b/>
          <w:bCs/>
          <w:sz w:val="22"/>
          <w:szCs w:val="22"/>
          <w:lang w:eastAsia="en-GB"/>
        </w:rPr>
        <w:t xml:space="preserve">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Israel Affairs</w:t>
      </w:r>
      <w:r w:rsidRPr="00C518C0">
        <w:rPr>
          <w:rFonts w:cs="Times New Roman"/>
          <w:sz w:val="22"/>
          <w:szCs w:val="22"/>
          <w:lang w:eastAsia="en-GB"/>
        </w:rPr>
        <w:t xml:space="preserve"> 10 (4)</w:t>
      </w:r>
      <w:r w:rsidRPr="00C518C0">
        <w:rPr>
          <w:rFonts w:cs="Times New Roman"/>
          <w:sz w:val="22"/>
          <w:szCs w:val="22"/>
          <w:lang w:eastAsia="en-US"/>
        </w:rPr>
        <w:t xml:space="preserve"> 2004</w:t>
      </w:r>
      <w:r w:rsidRPr="00C518C0">
        <w:rPr>
          <w:rFonts w:cs="Times New Roman"/>
          <w:sz w:val="22"/>
          <w:szCs w:val="22"/>
          <w:lang w:eastAsia="en-GB"/>
        </w:rPr>
        <w:t xml:space="preserve"> </w:t>
      </w:r>
      <w:r w:rsidRPr="00C518C0">
        <w:rPr>
          <w:rFonts w:cs="Times New Roman"/>
          <w:szCs w:val="20"/>
          <w:lang w:eastAsia="en-GB"/>
        </w:rPr>
        <w:t>(with G. Steinberg)</w:t>
      </w:r>
      <w:r w:rsidRPr="00C518C0">
        <w:rPr>
          <w:rFonts w:cs="Times New Roman"/>
          <w:sz w:val="22"/>
          <w:szCs w:val="22"/>
          <w:lang w:eastAsia="en-GB"/>
        </w:rPr>
        <w:t xml:space="preserve"> 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60"/>
        <w:ind w:right="-454"/>
        <w:textAlignment w:val="baseline"/>
        <w:rPr>
          <w:rFonts w:cs="Times New Roman"/>
          <w:sz w:val="22"/>
          <w:szCs w:val="22"/>
          <w:lang w:eastAsia="en-GB"/>
        </w:rPr>
      </w:pPr>
      <w:r w:rsidRPr="00C518C0">
        <w:rPr>
          <w:rFonts w:cs="Times New Roman"/>
          <w:sz w:val="22"/>
          <w:szCs w:val="22"/>
          <w:lang w:eastAsia="en-GB"/>
        </w:rPr>
        <w:t xml:space="preserve">'Israel's Fence: Can Separation Make Better Neighbours?' </w:t>
      </w:r>
      <w:r w:rsidRPr="00E96AB4">
        <w:rPr>
          <w:rFonts w:cs="Times New Roman"/>
          <w:i/>
          <w:iCs/>
          <w:sz w:val="22"/>
          <w:szCs w:val="22"/>
          <w:lang w:eastAsia="en-GB"/>
        </w:rPr>
        <w:t>Survival</w:t>
      </w:r>
      <w:r w:rsidRPr="00C518C0">
        <w:rPr>
          <w:rFonts w:cs="Times New Roman"/>
          <w:sz w:val="22"/>
          <w:szCs w:val="22"/>
          <w:lang w:eastAsia="en-GB"/>
        </w:rPr>
        <w:t xml:space="preserve"> 46 (1) 2004</w:t>
      </w:r>
    </w:p>
    <w:p w:rsidR="00EF5021" w:rsidRPr="00C518C0" w:rsidRDefault="00EF502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60"/>
        <w:ind w:right="-454"/>
        <w:textAlignment w:val="baseline"/>
        <w:rPr>
          <w:rFonts w:cs="Times New Roman"/>
          <w:sz w:val="22"/>
          <w:szCs w:val="22"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 xml:space="preserve">‘Making Sense of Tragedy: Barak, the Israeli Left </w:t>
      </w:r>
      <w:r w:rsidR="00017B0E" w:rsidRPr="00C518C0">
        <w:rPr>
          <w:rFonts w:cs="Times New Roman"/>
          <w:sz w:val="22"/>
          <w:szCs w:val="22"/>
          <w:lang w:eastAsia="en-US"/>
        </w:rPr>
        <w:t>&amp;</w:t>
      </w:r>
      <w:r w:rsidRPr="00C518C0">
        <w:rPr>
          <w:rFonts w:cs="Times New Roman"/>
          <w:sz w:val="22"/>
          <w:szCs w:val="22"/>
          <w:lang w:eastAsia="en-US"/>
        </w:rPr>
        <w:t xml:space="preserve"> the Oslo Process’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Israel Studies Forum</w:t>
      </w:r>
      <w:r w:rsidRPr="00C518C0">
        <w:rPr>
          <w:rFonts w:cs="Times New Roman"/>
          <w:sz w:val="22"/>
          <w:szCs w:val="22"/>
          <w:lang w:eastAsia="en-US"/>
        </w:rPr>
        <w:t xml:space="preserve"> 19 (1) 2003</w:t>
      </w:r>
    </w:p>
    <w:p w:rsidR="00EF5021" w:rsidRPr="00C518C0" w:rsidRDefault="00EF5021" w:rsidP="0067461B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60"/>
        <w:ind w:right="-454"/>
        <w:textAlignment w:val="baseline"/>
        <w:rPr>
          <w:rFonts w:cs="Times New Roman"/>
          <w:szCs w:val="20"/>
          <w:rtl/>
          <w:lang w:eastAsia="en-US"/>
        </w:rPr>
      </w:pPr>
      <w:r w:rsidRPr="00C518C0">
        <w:rPr>
          <w:rFonts w:cs="Times New Roman"/>
          <w:sz w:val="22"/>
          <w:szCs w:val="22"/>
          <w:lang w:eastAsia="en-US"/>
        </w:rPr>
        <w:t>‘Envisaging</w:t>
      </w:r>
      <w:r w:rsidRPr="00C518C0">
        <w:rPr>
          <w:rFonts w:cs="Times New Roman"/>
          <w:szCs w:val="20"/>
          <w:lang w:eastAsia="en-US"/>
        </w:rPr>
        <w:t xml:space="preserve"> a</w:t>
      </w:r>
      <w:r w:rsidRPr="00C518C0">
        <w:rPr>
          <w:rFonts w:cs="Times New Roman"/>
          <w:sz w:val="22"/>
          <w:szCs w:val="22"/>
          <w:lang w:eastAsia="en-US"/>
        </w:rPr>
        <w:t xml:space="preserve"> Peace Referendum </w:t>
      </w:r>
      <w:r w:rsidRPr="00C518C0">
        <w:rPr>
          <w:rFonts w:cs="Times New Roman"/>
          <w:szCs w:val="20"/>
          <w:lang w:eastAsia="en-US"/>
        </w:rPr>
        <w:t>in</w:t>
      </w:r>
      <w:r w:rsidRPr="00C518C0">
        <w:rPr>
          <w:rFonts w:cs="Times New Roman"/>
          <w:sz w:val="22"/>
          <w:szCs w:val="22"/>
          <w:lang w:eastAsia="en-US"/>
        </w:rPr>
        <w:t xml:space="preserve"> Israel</w:t>
      </w:r>
      <w:r w:rsidRPr="00C518C0">
        <w:rPr>
          <w:rFonts w:cs="Times New Roman"/>
          <w:szCs w:val="20"/>
          <w:lang w:eastAsia="en-US"/>
        </w:rPr>
        <w:t xml:space="preserve">: </w:t>
      </w:r>
      <w:r w:rsidRPr="00C518C0">
        <w:rPr>
          <w:rFonts w:cs="Times New Roman"/>
          <w:sz w:val="22"/>
          <w:szCs w:val="22"/>
          <w:lang w:eastAsia="en-US"/>
        </w:rPr>
        <w:t xml:space="preserve">Lessons </w:t>
      </w:r>
      <w:r w:rsidRPr="00C518C0">
        <w:rPr>
          <w:rFonts w:cs="Times New Roman"/>
          <w:szCs w:val="20"/>
          <w:lang w:eastAsia="en-US"/>
        </w:rPr>
        <w:t>from</w:t>
      </w:r>
      <w:r w:rsidRPr="00C518C0">
        <w:rPr>
          <w:rFonts w:cs="Times New Roman"/>
          <w:sz w:val="22"/>
          <w:szCs w:val="22"/>
          <w:lang w:eastAsia="en-US"/>
        </w:rPr>
        <w:t xml:space="preserve"> Northern Ireland’ </w:t>
      </w:r>
      <w:r w:rsidRPr="00E96AB4">
        <w:rPr>
          <w:rFonts w:cs="Times New Roman"/>
          <w:i/>
          <w:iCs/>
          <w:sz w:val="22"/>
          <w:szCs w:val="22"/>
          <w:lang w:eastAsia="en-US"/>
        </w:rPr>
        <w:t>Civil Wars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Cs w:val="20"/>
          <w:lang w:eastAsia="en-US"/>
        </w:rPr>
        <w:t>6</w:t>
      </w:r>
      <w:r w:rsidR="00875691" w:rsidRPr="00C518C0">
        <w:rPr>
          <w:rFonts w:cs="Times New Roman"/>
          <w:szCs w:val="20"/>
          <w:lang w:eastAsia="en-US"/>
        </w:rPr>
        <w:t>,</w:t>
      </w:r>
      <w:r w:rsidRPr="00C518C0">
        <w:rPr>
          <w:rFonts w:cs="Times New Roman"/>
          <w:szCs w:val="20"/>
          <w:lang w:eastAsia="en-US"/>
        </w:rPr>
        <w:t xml:space="preserve"> 2003</w:t>
      </w:r>
      <w:r w:rsidRPr="00C518C0">
        <w:rPr>
          <w:rFonts w:cs="Times New Roman"/>
          <w:sz w:val="22"/>
          <w:szCs w:val="22"/>
          <w:lang w:eastAsia="en-US"/>
        </w:rPr>
        <w:t xml:space="preserve"> </w:t>
      </w:r>
      <w:r w:rsidRPr="00C518C0">
        <w:rPr>
          <w:rFonts w:cs="Times New Roman"/>
          <w:szCs w:val="20"/>
          <w:lang w:eastAsia="en-US"/>
        </w:rPr>
        <w:t>(</w:t>
      </w:r>
      <w:r w:rsidRPr="00C518C0">
        <w:rPr>
          <w:rFonts w:cs="Times New Roman"/>
          <w:sz w:val="18"/>
          <w:szCs w:val="18"/>
          <w:lang w:eastAsia="en-US"/>
        </w:rPr>
        <w:t>with</w:t>
      </w:r>
      <w:r w:rsidRPr="00C518C0">
        <w:rPr>
          <w:rFonts w:cs="Times New Roman"/>
          <w:szCs w:val="20"/>
          <w:lang w:eastAsia="en-US"/>
        </w:rPr>
        <w:t xml:space="preserve"> A. Cohen)</w:t>
      </w:r>
    </w:p>
    <w:p w:rsidR="00EF5021" w:rsidRPr="00C518C0" w:rsidRDefault="00EF502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ind w:left="357" w:right="-227" w:hanging="357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‘Re-conceptualising Israeli Approaches </w:t>
      </w:r>
      <w:r w:rsidRPr="00C518C0">
        <w:rPr>
          <w:rFonts w:cs="Times New Roman"/>
          <w:szCs w:val="20"/>
        </w:rPr>
        <w:t>to the</w:t>
      </w:r>
      <w:r w:rsidRPr="00C518C0">
        <w:rPr>
          <w:rFonts w:cs="Times New Roman"/>
          <w:sz w:val="22"/>
          <w:szCs w:val="22"/>
        </w:rPr>
        <w:t xml:space="preserve"> Palestinian Question </w:t>
      </w:r>
      <w:r w:rsidRPr="00C518C0">
        <w:rPr>
          <w:rFonts w:cs="Times New Roman"/>
          <w:szCs w:val="20"/>
        </w:rPr>
        <w:t>since</w:t>
      </w:r>
      <w:r w:rsidRPr="00C518C0">
        <w:rPr>
          <w:rFonts w:cs="Times New Roman"/>
          <w:sz w:val="22"/>
          <w:szCs w:val="22"/>
        </w:rPr>
        <w:t xml:space="preserve"> 1967’ </w:t>
      </w:r>
      <w:r w:rsidRPr="00E96AB4">
        <w:rPr>
          <w:rFonts w:cs="Times New Roman"/>
          <w:i/>
          <w:iCs/>
          <w:sz w:val="22"/>
          <w:szCs w:val="22"/>
        </w:rPr>
        <w:t>Israel Studies</w:t>
      </w:r>
      <w:r w:rsidRPr="00C518C0">
        <w:rPr>
          <w:rFonts w:cs="Times New Roman"/>
          <w:sz w:val="22"/>
          <w:szCs w:val="22"/>
        </w:rPr>
        <w:t xml:space="preserve"> 6 (2)</w:t>
      </w:r>
      <w:r w:rsidR="00FC28D1" w:rsidRPr="00C518C0">
        <w:rPr>
          <w:rFonts w:cs="Times New Roman"/>
          <w:sz w:val="22"/>
          <w:szCs w:val="22"/>
        </w:rPr>
        <w:t xml:space="preserve"> </w:t>
      </w:r>
      <w:r w:rsidRPr="00C518C0">
        <w:rPr>
          <w:rFonts w:cs="Times New Roman"/>
          <w:sz w:val="22"/>
          <w:szCs w:val="22"/>
        </w:rPr>
        <w:t>2001</w:t>
      </w:r>
    </w:p>
    <w:p w:rsidR="00F04A00" w:rsidRPr="00543190" w:rsidRDefault="00F04A00" w:rsidP="00F04A0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b/>
          <w:bCs/>
          <w:sz w:val="12"/>
          <w:szCs w:val="12"/>
        </w:rPr>
      </w:pPr>
    </w:p>
    <w:p w:rsidR="009F1924" w:rsidRPr="00C518C0" w:rsidRDefault="009F1924" w:rsidP="000301EC">
      <w:pPr>
        <w:overflowPunct w:val="0"/>
        <w:autoSpaceDE w:val="0"/>
        <w:autoSpaceDN w:val="0"/>
        <w:adjustRightInd w:val="0"/>
        <w:spacing w:after="40"/>
        <w:textAlignment w:val="baseline"/>
        <w:rPr>
          <w:rFonts w:cs="Times New Roman"/>
          <w:b/>
          <w:bCs/>
          <w:sz w:val="24"/>
          <w:szCs w:val="24"/>
        </w:rPr>
      </w:pPr>
      <w:r w:rsidRPr="00C518C0">
        <w:rPr>
          <w:rFonts w:cs="Times New Roman"/>
          <w:b/>
          <w:bCs/>
          <w:sz w:val="24"/>
          <w:szCs w:val="24"/>
          <w:rtl/>
        </w:rPr>
        <w:t>פוליטיקה ישראלית</w:t>
      </w:r>
    </w:p>
    <w:p w:rsidR="00FC28D1" w:rsidRPr="00C518C0" w:rsidRDefault="00EF502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'From Centrism to Neo-Centrism' in Sandler, S., J. Rynhold &amp; M. Gerstenfeld Eds., </w:t>
      </w:r>
      <w:r w:rsidRPr="00E96AB4">
        <w:rPr>
          <w:rFonts w:cs="Times New Roman"/>
          <w:i/>
          <w:iCs/>
          <w:sz w:val="22"/>
          <w:szCs w:val="22"/>
        </w:rPr>
        <w:t>Israel at the Polls 2006</w:t>
      </w:r>
      <w:r w:rsidRPr="00C518C0">
        <w:rPr>
          <w:rFonts w:cs="Times New Roman"/>
          <w:sz w:val="22"/>
          <w:szCs w:val="22"/>
        </w:rPr>
        <w:t xml:space="preserve"> (Routledge, 2008), (with S. Sandler)</w:t>
      </w:r>
    </w:p>
    <w:p w:rsidR="00FC28D1" w:rsidRPr="00C518C0" w:rsidRDefault="00FC28D1" w:rsidP="0025460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 </w:t>
      </w:r>
      <w:r w:rsidR="00EF5021" w:rsidRPr="00C518C0">
        <w:rPr>
          <w:rFonts w:cs="Times New Roman"/>
          <w:sz w:val="22"/>
          <w:szCs w:val="22"/>
        </w:rPr>
        <w:t>'</w:t>
      </w:r>
      <w:r w:rsidR="00EF5021" w:rsidRPr="00C518C0">
        <w:rPr>
          <w:rFonts w:cs="Times New Roman"/>
          <w:sz w:val="22"/>
          <w:szCs w:val="22"/>
        </w:rPr>
        <w:fldChar w:fldCharType="begin"/>
      </w:r>
      <w:r w:rsidR="00EF5021" w:rsidRPr="00C518C0">
        <w:rPr>
          <w:rFonts w:cs="Times New Roman"/>
          <w:sz w:val="22"/>
          <w:szCs w:val="22"/>
        </w:rPr>
        <w:instrText xml:space="preserve"> SEQ CHAPTER \h \r 1</w:instrText>
      </w:r>
      <w:r w:rsidR="00EF5021" w:rsidRPr="00C518C0">
        <w:rPr>
          <w:rFonts w:cs="Times New Roman"/>
          <w:sz w:val="22"/>
          <w:szCs w:val="22"/>
        </w:rPr>
        <w:fldChar w:fldCharType="end"/>
      </w:r>
      <w:r w:rsidR="00EF5021" w:rsidRPr="00C518C0">
        <w:rPr>
          <w:rFonts w:cs="Times New Roman"/>
          <w:sz w:val="22"/>
          <w:szCs w:val="22"/>
        </w:rPr>
        <w:t xml:space="preserve">A Jewish &amp; Democratic State? Government Involvement in Religion' </w:t>
      </w:r>
      <w:r w:rsidR="00EF5021" w:rsidRPr="00E96AB4">
        <w:rPr>
          <w:rFonts w:cs="Times New Roman"/>
          <w:i/>
          <w:iCs/>
          <w:sz w:val="22"/>
          <w:szCs w:val="22"/>
        </w:rPr>
        <w:t>Totalitarian Movements &amp; Political Religions</w:t>
      </w:r>
      <w:r w:rsidR="00EF5021" w:rsidRPr="00C518C0">
        <w:rPr>
          <w:rFonts w:cs="Times New Roman"/>
          <w:sz w:val="22"/>
          <w:szCs w:val="22"/>
        </w:rPr>
        <w:t xml:space="preserve"> 9 (4) 2008 (with J. Fox)</w:t>
      </w:r>
    </w:p>
    <w:p w:rsidR="00254607" w:rsidRPr="00C518C0" w:rsidRDefault="00254607" w:rsidP="00254607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>‘Israeli Politics’ in The Middle East &amp; North Africa Yearbook (Europa, 2008) (with Jonathan Spyer)</w:t>
      </w:r>
    </w:p>
    <w:p w:rsidR="00EF5021" w:rsidRPr="00C518C0" w:rsidRDefault="00EF5021" w:rsidP="00FC28D1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‘Social Covenants: The Solution to the Crisis of Religion &amp; State in Israel?’ </w:t>
      </w:r>
      <w:r w:rsidRPr="00E96AB4">
        <w:rPr>
          <w:rFonts w:cs="Times New Roman"/>
          <w:i/>
          <w:iCs/>
          <w:sz w:val="22"/>
          <w:szCs w:val="22"/>
        </w:rPr>
        <w:t>Journal of Church &amp; State</w:t>
      </w:r>
      <w:r w:rsidRPr="00C518C0">
        <w:rPr>
          <w:rFonts w:cs="Times New Roman"/>
          <w:sz w:val="22"/>
          <w:szCs w:val="22"/>
        </w:rPr>
        <w:t xml:space="preserve"> 47 (4) 2005 (with A. Cohen)</w:t>
      </w:r>
    </w:p>
    <w:p w:rsidR="00DF685C" w:rsidRPr="00C518C0" w:rsidRDefault="00DF685C" w:rsidP="0067461B">
      <w:pPr>
        <w:numPr>
          <w:ilvl w:val="0"/>
          <w:numId w:val="22"/>
        </w:numPr>
        <w:bidi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‘Religion, Postmodernization &amp; Israeli Approaches to the Palestinians’ </w:t>
      </w:r>
      <w:r w:rsidRPr="00E96AB4">
        <w:rPr>
          <w:rFonts w:cs="Times New Roman"/>
          <w:i/>
          <w:iCs/>
          <w:sz w:val="22"/>
          <w:szCs w:val="22"/>
        </w:rPr>
        <w:t xml:space="preserve">Terrorism &amp; Political Violence </w:t>
      </w:r>
      <w:r w:rsidRPr="00C518C0">
        <w:rPr>
          <w:rFonts w:cs="Times New Roman"/>
          <w:sz w:val="22"/>
          <w:szCs w:val="22"/>
        </w:rPr>
        <w:t>17 (3) 2005</w:t>
      </w:r>
    </w:p>
    <w:p w:rsidR="00EF5021" w:rsidRDefault="00EF5021" w:rsidP="0067461B">
      <w:pPr>
        <w:numPr>
          <w:ilvl w:val="0"/>
          <w:numId w:val="22"/>
        </w:numPr>
        <w:bidi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‘In Search of Israeli Conservatism’ </w:t>
      </w:r>
      <w:r w:rsidRPr="00E96AB4">
        <w:rPr>
          <w:rFonts w:cs="Times New Roman"/>
          <w:i/>
          <w:iCs/>
          <w:sz w:val="22"/>
          <w:szCs w:val="22"/>
        </w:rPr>
        <w:t>Journal of Political Ideologies</w:t>
      </w:r>
      <w:r w:rsidRPr="00C518C0">
        <w:rPr>
          <w:rFonts w:cs="Times New Roman"/>
          <w:sz w:val="22"/>
          <w:szCs w:val="22"/>
        </w:rPr>
        <w:t xml:space="preserve"> 7 (2) 2002</w:t>
      </w:r>
    </w:p>
    <w:p w:rsidR="00543190" w:rsidRPr="00543190" w:rsidRDefault="00543190" w:rsidP="00543190">
      <w:pPr>
        <w:bidi w:val="0"/>
        <w:spacing w:after="40"/>
        <w:textAlignment w:val="baseline"/>
        <w:rPr>
          <w:rFonts w:cs="Times New Roman"/>
          <w:sz w:val="8"/>
          <w:szCs w:val="8"/>
        </w:rPr>
      </w:pPr>
    </w:p>
    <w:p w:rsidR="00F04A00" w:rsidRPr="00C518C0" w:rsidRDefault="00F04A00" w:rsidP="00F04A00">
      <w:pPr>
        <w:overflowPunct w:val="0"/>
        <w:autoSpaceDE w:val="0"/>
        <w:autoSpaceDN w:val="0"/>
        <w:adjustRightInd w:val="0"/>
        <w:spacing w:after="40"/>
        <w:textAlignment w:val="baseline"/>
        <w:rPr>
          <w:rFonts w:cs="Times New Roman"/>
          <w:b/>
          <w:bCs/>
          <w:sz w:val="24"/>
          <w:szCs w:val="24"/>
        </w:rPr>
      </w:pPr>
      <w:r w:rsidRPr="00C518C0">
        <w:rPr>
          <w:rFonts w:cs="Times New Roman"/>
          <w:b/>
          <w:bCs/>
          <w:sz w:val="24"/>
          <w:szCs w:val="24"/>
          <w:rtl/>
        </w:rPr>
        <w:t>ת</w:t>
      </w:r>
      <w:r w:rsidRPr="00C518C0">
        <w:rPr>
          <w:rFonts w:cs="Times New Roman" w:hint="cs"/>
          <w:b/>
          <w:bCs/>
          <w:sz w:val="24"/>
          <w:szCs w:val="24"/>
          <w:rtl/>
        </w:rPr>
        <w:t>רבו</w:t>
      </w:r>
      <w:r w:rsidRPr="00C518C0">
        <w:rPr>
          <w:rFonts w:cs="Times New Roman"/>
          <w:b/>
          <w:bCs/>
          <w:sz w:val="24"/>
          <w:szCs w:val="24"/>
          <w:rtl/>
        </w:rPr>
        <w:t>ת</w:t>
      </w:r>
      <w:r w:rsidRPr="00C518C0">
        <w:rPr>
          <w:rFonts w:cs="Times New Roman" w:hint="cs"/>
          <w:b/>
          <w:bCs/>
          <w:sz w:val="24"/>
          <w:szCs w:val="24"/>
          <w:rtl/>
        </w:rPr>
        <w:t xml:space="preserve"> פוליטית ביחב"ל </w:t>
      </w:r>
    </w:p>
    <w:p w:rsidR="00F04A00" w:rsidRDefault="00F04A00" w:rsidP="00F04A00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C518C0">
        <w:rPr>
          <w:rFonts w:cs="Times New Roman"/>
          <w:sz w:val="22"/>
          <w:szCs w:val="22"/>
        </w:rPr>
        <w:t xml:space="preserve">'The German Question in Central &amp; Eastern Europe &amp; the Long Peace in Europe after 1945: An Integrated Theoretical Explanation' </w:t>
      </w:r>
      <w:r w:rsidRPr="00E96AB4">
        <w:rPr>
          <w:rFonts w:cs="Times New Roman"/>
          <w:i/>
          <w:iCs/>
          <w:sz w:val="22"/>
          <w:szCs w:val="22"/>
        </w:rPr>
        <w:t>Review of International Studies</w:t>
      </w:r>
      <w:r w:rsidRPr="00C518C0">
        <w:rPr>
          <w:rFonts w:cs="Times New Roman"/>
          <w:sz w:val="22"/>
          <w:szCs w:val="22"/>
        </w:rPr>
        <w:t xml:space="preserve"> 37 (1) 2011</w:t>
      </w:r>
    </w:p>
    <w:p w:rsid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12"/>
          <w:szCs w:val="12"/>
        </w:rPr>
      </w:pPr>
    </w:p>
    <w:p w:rsidR="00543190" w:rsidRPr="00543190" w:rsidRDefault="00543190" w:rsidP="00543190">
      <w:pPr>
        <w:overflowPunct w:val="0"/>
        <w:autoSpaceDE w:val="0"/>
        <w:autoSpaceDN w:val="0"/>
        <w:adjustRightInd w:val="0"/>
        <w:spacing w:after="40"/>
        <w:textAlignment w:val="baseline"/>
        <w:rPr>
          <w:rFonts w:asciiTheme="majorBidi" w:hAnsiTheme="majorBidi" w:cstheme="majorBidi"/>
          <w:b/>
          <w:bCs/>
          <w:sz w:val="28"/>
          <w:u w:val="single"/>
          <w:lang w:val="en-GB"/>
        </w:rPr>
      </w:pPr>
      <w:r w:rsidRPr="00543190">
        <w:rPr>
          <w:rFonts w:asciiTheme="majorBidi" w:hAnsiTheme="majorBidi" w:cstheme="majorBidi"/>
          <w:b/>
          <w:bCs/>
          <w:sz w:val="28"/>
          <w:u w:val="single"/>
          <w:rtl/>
          <w:lang w:val="en-GB"/>
        </w:rPr>
        <w:t>הרצאות (כולל וידאו)</w:t>
      </w:r>
    </w:p>
    <w:p w:rsidR="00543190" w:rsidRPr="00543190" w:rsidRDefault="004F7C2E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hyperlink r:id="rId8" w:history="1">
        <w:r w:rsidR="00543190" w:rsidRPr="00543190">
          <w:rPr>
            <w:rStyle w:val="Hyperlink"/>
            <w:rFonts w:cs="Times New Roman"/>
            <w:sz w:val="22"/>
            <w:szCs w:val="22"/>
            <w:lang w:val="en-GB"/>
          </w:rPr>
          <w:t>What does withdrawal from Afghanistan mean for the US role in Middle East?</w:t>
        </w:r>
      </w:hyperlink>
      <w:r w:rsidR="00543190" w:rsidRPr="00543190">
        <w:rPr>
          <w:rFonts w:cs="Times New Roman"/>
          <w:sz w:val="22"/>
          <w:szCs w:val="22"/>
          <w:lang w:val="en-GB"/>
        </w:rPr>
        <w:t xml:space="preserve"> </w:t>
      </w:r>
      <w:r w:rsidR="00543190" w:rsidRPr="00543190">
        <w:rPr>
          <w:rFonts w:cs="Times New Roman"/>
          <w:i/>
          <w:iCs/>
          <w:sz w:val="22"/>
          <w:szCs w:val="22"/>
          <w:lang w:val="en-GB"/>
        </w:rPr>
        <w:t xml:space="preserve">Fathom, </w:t>
      </w:r>
      <w:r w:rsidR="00543190" w:rsidRPr="00543190">
        <w:rPr>
          <w:rFonts w:cs="Times New Roman"/>
          <w:sz w:val="22"/>
          <w:szCs w:val="22"/>
          <w:lang w:val="en-GB"/>
        </w:rPr>
        <w:t>September 2021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543190">
        <w:rPr>
          <w:rFonts w:cs="Times New Roman"/>
          <w:sz w:val="22"/>
          <w:szCs w:val="22"/>
          <w:lang w:val="en-GB"/>
        </w:rPr>
        <w:t xml:space="preserve">Identity and Politics in Israel. </w:t>
      </w:r>
      <w:r w:rsidRPr="00543190">
        <w:rPr>
          <w:rFonts w:cs="Times New Roman"/>
          <w:i/>
          <w:iCs/>
          <w:sz w:val="22"/>
          <w:szCs w:val="22"/>
          <w:lang w:val="en-GB"/>
        </w:rPr>
        <w:t>Center for Israel Education</w:t>
      </w:r>
      <w:r w:rsidRPr="00543190">
        <w:rPr>
          <w:rFonts w:cs="Times New Roman"/>
          <w:sz w:val="22"/>
          <w:szCs w:val="22"/>
          <w:lang w:val="en-GB"/>
        </w:rPr>
        <w:t xml:space="preserve"> </w:t>
      </w:r>
      <w:r>
        <w:rPr>
          <w:rFonts w:cs="Times New Roman"/>
          <w:sz w:val="22"/>
          <w:szCs w:val="22"/>
          <w:lang w:val="en-GB"/>
        </w:rPr>
        <w:t xml:space="preserve">August </w:t>
      </w:r>
      <w:r w:rsidRPr="00543190">
        <w:rPr>
          <w:rFonts w:cs="Times New Roman"/>
          <w:sz w:val="22"/>
          <w:szCs w:val="22"/>
          <w:lang w:val="en-GB"/>
        </w:rPr>
        <w:t>2021</w:t>
      </w:r>
      <w:r w:rsidRPr="00543190">
        <w:rPr>
          <w:rFonts w:cs="Times New Roman"/>
          <w:sz w:val="14"/>
          <w:szCs w:val="14"/>
          <w:lang w:val="en-GB"/>
        </w:rPr>
        <w:t xml:space="preserve">, </w:t>
      </w:r>
      <w:hyperlink r:id="rId9" w:history="1">
        <w:r w:rsidRPr="00543190">
          <w:rPr>
            <w:rStyle w:val="Hyperlink"/>
            <w:rFonts w:cs="Times New Roman"/>
            <w:sz w:val="14"/>
            <w:szCs w:val="14"/>
            <w:lang w:val="en-GB"/>
          </w:rPr>
          <w:t>https://youtu.be/wrK-EY5ZhPM</w:t>
        </w:r>
      </w:hyperlink>
      <w:r w:rsidRPr="00543190">
        <w:rPr>
          <w:rFonts w:cs="Times New Roman"/>
          <w:sz w:val="22"/>
          <w:szCs w:val="22"/>
          <w:lang w:val="en-GB"/>
        </w:rPr>
        <w:t xml:space="preserve"> </w:t>
      </w:r>
    </w:p>
    <w:p w:rsidR="00543190" w:rsidRPr="00543190" w:rsidRDefault="004F7C2E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hyperlink r:id="rId10" w:history="1">
        <w:r w:rsidR="00543190" w:rsidRPr="00543190">
          <w:rPr>
            <w:rStyle w:val="Hyperlink"/>
            <w:rFonts w:cs="Times New Roman"/>
            <w:sz w:val="22"/>
            <w:szCs w:val="22"/>
            <w:lang w:val="en-GB"/>
          </w:rPr>
          <w:t>Democrats’ Attitudes toward the Israeli-Palestinian Conflict</w:t>
        </w:r>
      </w:hyperlink>
      <w:r w:rsidR="00543190" w:rsidRPr="00543190">
        <w:rPr>
          <w:rFonts w:cs="Times New Roman"/>
          <w:sz w:val="22"/>
          <w:szCs w:val="22"/>
          <w:lang w:val="en-GB"/>
        </w:rPr>
        <w:t xml:space="preserve"> </w:t>
      </w:r>
      <w:r w:rsidR="00543190" w:rsidRPr="00543190">
        <w:rPr>
          <w:rFonts w:cs="Times New Roman"/>
          <w:i/>
          <w:iCs/>
          <w:sz w:val="22"/>
          <w:szCs w:val="22"/>
          <w:lang w:val="en-GB"/>
        </w:rPr>
        <w:t>Middle East Policy Council</w:t>
      </w:r>
      <w:r w:rsidR="00543190" w:rsidRPr="00543190">
        <w:rPr>
          <w:rFonts w:cs="Times New Roman"/>
          <w:sz w:val="22"/>
          <w:szCs w:val="22"/>
          <w:lang w:val="en-GB"/>
        </w:rPr>
        <w:t>, May 2021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textAlignment w:val="baseline"/>
        <w:rPr>
          <w:rFonts w:cs="Times New Roman"/>
          <w:sz w:val="22"/>
          <w:szCs w:val="22"/>
          <w:lang w:val="en-GB"/>
        </w:rPr>
      </w:pPr>
      <w:r w:rsidRPr="00543190">
        <w:rPr>
          <w:rFonts w:cs="Times New Roman"/>
          <w:sz w:val="22"/>
          <w:szCs w:val="22"/>
          <w:lang w:val="en-GB"/>
        </w:rPr>
        <w:t xml:space="preserve">Panel on American Grand Strategy, November 2020, Haifa University </w:t>
      </w:r>
      <w:hyperlink r:id="rId11" w:tgtFrame="_blank" w:tooltip="Original URL: https://us02web.zoom.us/rec/share/7MbrTdCYa_U0HbNBwfi8Jd0hLY1Vv5xtHEDx7pO1SVRIuse5DYs-SSlGVxR5FZyA.dJBwVmayqHgZ1BsH. Click or tap if you trust this link." w:history="1">
        <w:r w:rsidRPr="00543190">
          <w:rPr>
            <w:rStyle w:val="Hyperlink"/>
            <w:rFonts w:cs="Times New Roman"/>
            <w:sz w:val="12"/>
            <w:szCs w:val="12"/>
            <w:lang w:val="en-GB"/>
          </w:rPr>
          <w:t>https://us02web.zoom.us/rec/share/7MbrTdCYa_U0HbNBwfi8Jd0hLY1Vv5xtHEDx7pO1SVRIuse5DYs-SSlGVxR5FZyA.dJBwVmayqHgZ1BsH</w:t>
        </w:r>
      </w:hyperlink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4"/>
          <w:szCs w:val="4"/>
          <w:lang w:val="en-GB"/>
        </w:rPr>
      </w:pP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543190">
        <w:rPr>
          <w:rFonts w:cs="Times New Roman"/>
          <w:sz w:val="22"/>
          <w:szCs w:val="22"/>
          <w:lang w:val="en-GB"/>
        </w:rPr>
        <w:t>AIS Distinguished Lecturer</w:t>
      </w:r>
      <w:r w:rsidRPr="00543190">
        <w:rPr>
          <w:rFonts w:cs="Times New Roman"/>
          <w:sz w:val="22"/>
          <w:szCs w:val="22"/>
        </w:rPr>
        <w:t xml:space="preserve"> ‘The Impact of the U.S. Elections on U.S.-Israeli Relations’ Panel. 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543190">
        <w:rPr>
          <w:rFonts w:cs="Times New Roman"/>
          <w:i/>
          <w:iCs/>
          <w:sz w:val="22"/>
          <w:szCs w:val="22"/>
          <w:lang w:val="en-GB"/>
        </w:rPr>
        <w:t xml:space="preserve">Azrieli Institute of Israel Studies /Serling Institute for Israel Studies, </w:t>
      </w:r>
      <w:r w:rsidRPr="00543190">
        <w:rPr>
          <w:rFonts w:cs="Times New Roman"/>
          <w:sz w:val="22"/>
          <w:szCs w:val="22"/>
          <w:lang w:val="en-GB"/>
        </w:rPr>
        <w:t xml:space="preserve">2020 </w:t>
      </w:r>
    </w:p>
    <w:p w:rsidR="00543190" w:rsidRPr="00543190" w:rsidRDefault="004F7C2E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14"/>
          <w:szCs w:val="14"/>
        </w:rPr>
      </w:pPr>
      <w:hyperlink r:id="rId12" w:history="1">
        <w:r w:rsidR="00543190" w:rsidRPr="00543190">
          <w:rPr>
            <w:rStyle w:val="Hyperlink"/>
            <w:rFonts w:cs="Times New Roman"/>
            <w:sz w:val="14"/>
            <w:szCs w:val="14"/>
          </w:rPr>
          <w:t>https://www.youtube.com/watch?v=hUh1Gj8ifHI&amp;fbclid=IwAR2zew54bJBJ5y1mhhAcr4OvFqFqirFMMZFlxawKxkQWoMQxQKk5PARcnus</w:t>
        </w:r>
      </w:hyperlink>
      <w:r w:rsidR="00543190" w:rsidRPr="00543190">
        <w:rPr>
          <w:rFonts w:cs="Times New Roman"/>
          <w:sz w:val="14"/>
          <w:szCs w:val="14"/>
        </w:rPr>
        <w:t xml:space="preserve"> 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18"/>
          <w:szCs w:val="18"/>
        </w:rPr>
      </w:pPr>
      <w:r w:rsidRPr="00543190">
        <w:rPr>
          <w:rFonts w:cs="Times New Roman"/>
          <w:sz w:val="22"/>
          <w:szCs w:val="22"/>
        </w:rPr>
        <w:t xml:space="preserve">Israel in the US Presidential Election, </w:t>
      </w:r>
      <w:r w:rsidRPr="00543190">
        <w:rPr>
          <w:rFonts w:cs="Times New Roman"/>
          <w:i/>
          <w:iCs/>
          <w:sz w:val="22"/>
          <w:szCs w:val="22"/>
        </w:rPr>
        <w:t>Begin Heritage Center</w:t>
      </w:r>
      <w:r w:rsidRPr="00543190">
        <w:rPr>
          <w:rFonts w:cs="Times New Roman"/>
          <w:sz w:val="22"/>
          <w:szCs w:val="22"/>
        </w:rPr>
        <w:t xml:space="preserve">, October 2020 </w:t>
      </w:r>
      <w:hyperlink r:id="rId13" w:tgtFrame="_blank" w:tooltip="Original URL: https://youtu.be/zmssb6qXZbk. Click or tap if you trust this link." w:history="1">
        <w:r w:rsidRPr="00543190">
          <w:rPr>
            <w:rStyle w:val="Hyperlink"/>
            <w:rFonts w:cs="Times New Roman"/>
            <w:sz w:val="18"/>
            <w:szCs w:val="18"/>
            <w:lang w:val="en-GB"/>
          </w:rPr>
          <w:t>https://youtu.be/zmssb6qXZbk</w:t>
        </w:r>
      </w:hyperlink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543190">
        <w:rPr>
          <w:rFonts w:cs="Times New Roman"/>
          <w:sz w:val="22"/>
          <w:szCs w:val="22"/>
        </w:rPr>
        <w:t xml:space="preserve">‘US-Israeli Relations in the Age of Trump,’ </w:t>
      </w:r>
      <w:r w:rsidRPr="00543190">
        <w:rPr>
          <w:rFonts w:cs="Times New Roman"/>
          <w:i/>
          <w:iCs/>
          <w:sz w:val="22"/>
          <w:szCs w:val="22"/>
        </w:rPr>
        <w:t>Council on Foreign Relations</w:t>
      </w:r>
      <w:r w:rsidRPr="00543190">
        <w:rPr>
          <w:rFonts w:cs="Times New Roman"/>
          <w:sz w:val="22"/>
          <w:szCs w:val="22"/>
        </w:rPr>
        <w:t>, New York, February 2017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543190">
        <w:rPr>
          <w:rFonts w:cs="Times New Roman"/>
          <w:sz w:val="22"/>
          <w:szCs w:val="22"/>
        </w:rPr>
        <w:t xml:space="preserve">‘US-Israeli Strategic Relations’, </w:t>
      </w:r>
      <w:r w:rsidRPr="00543190">
        <w:rPr>
          <w:rFonts w:cs="Times New Roman"/>
          <w:i/>
          <w:iCs/>
          <w:sz w:val="22"/>
          <w:szCs w:val="22"/>
        </w:rPr>
        <w:t>Princeton University Conference on US-Israeli Relations</w:t>
      </w:r>
      <w:r w:rsidRPr="00543190">
        <w:rPr>
          <w:rFonts w:cs="Times New Roman"/>
          <w:sz w:val="22"/>
          <w:szCs w:val="22"/>
        </w:rPr>
        <w:t>, 2016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543190">
        <w:rPr>
          <w:rFonts w:cs="Times New Roman"/>
          <w:sz w:val="22"/>
          <w:szCs w:val="22"/>
        </w:rPr>
        <w:t xml:space="preserve">‘US-Israeli Relations in the Age of Trump’ </w:t>
      </w:r>
      <w:r w:rsidRPr="00543190">
        <w:rPr>
          <w:rFonts w:cs="Times New Roman"/>
          <w:i/>
          <w:iCs/>
          <w:sz w:val="22"/>
          <w:szCs w:val="22"/>
        </w:rPr>
        <w:t>Oxford University</w:t>
      </w:r>
      <w:r w:rsidRPr="00543190">
        <w:rPr>
          <w:rFonts w:cs="Times New Roman"/>
          <w:sz w:val="22"/>
          <w:szCs w:val="22"/>
        </w:rPr>
        <w:t>, UK, 2016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i/>
          <w:iCs/>
          <w:sz w:val="22"/>
          <w:szCs w:val="22"/>
          <w:lang w:val="en-GB"/>
        </w:rPr>
      </w:pPr>
      <w:r w:rsidRPr="00543190">
        <w:rPr>
          <w:rFonts w:cs="Times New Roman"/>
          <w:sz w:val="22"/>
          <w:szCs w:val="22"/>
        </w:rPr>
        <w:t xml:space="preserve">‘The New US President and the Middle East’ </w:t>
      </w:r>
      <w:r w:rsidRPr="00543190">
        <w:rPr>
          <w:rFonts w:cs="Times New Roman"/>
          <w:szCs w:val="20"/>
        </w:rPr>
        <w:t>(Panel: Dennis Ross, Mike Herzog, J</w:t>
      </w:r>
      <w:r>
        <w:rPr>
          <w:rFonts w:cs="Times New Roman"/>
          <w:szCs w:val="20"/>
        </w:rPr>
        <w:t>.</w:t>
      </w:r>
      <w:r w:rsidRPr="00543190">
        <w:rPr>
          <w:rFonts w:cs="Times New Roman"/>
          <w:szCs w:val="20"/>
        </w:rPr>
        <w:t xml:space="preserve"> Rynhold &amp; Ehud Ya’ari)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12"/>
          <w:szCs w:val="12"/>
        </w:rPr>
      </w:pPr>
      <w:r w:rsidRPr="00543190">
        <w:rPr>
          <w:rFonts w:cs="Times New Roman"/>
          <w:i/>
          <w:iCs/>
          <w:sz w:val="22"/>
          <w:szCs w:val="22"/>
          <w:lang w:val="en-GB"/>
        </w:rPr>
        <w:t>BICOM Policy Conference</w:t>
      </w:r>
      <w:r w:rsidRPr="00543190">
        <w:rPr>
          <w:rFonts w:cs="Times New Roman"/>
          <w:sz w:val="22"/>
          <w:szCs w:val="22"/>
          <w:lang w:val="en-GB"/>
        </w:rPr>
        <w:t xml:space="preserve"> Houses of Parliament, Nov. 2016</w:t>
      </w:r>
      <w:r w:rsidRPr="00543190">
        <w:rPr>
          <w:rFonts w:cs="Times New Roman"/>
          <w:sz w:val="22"/>
          <w:szCs w:val="22"/>
        </w:rPr>
        <w:t xml:space="preserve"> </w:t>
      </w:r>
      <w:hyperlink r:id="rId14" w:history="1">
        <w:r w:rsidRPr="00543190">
          <w:rPr>
            <w:rStyle w:val="Hyperlink"/>
            <w:rFonts w:cs="Times New Roman"/>
            <w:sz w:val="12"/>
            <w:szCs w:val="12"/>
          </w:rPr>
          <w:t>http://fathomjournal.org/trump-and-the-middle-east-prospects-and-tasks/</w:t>
        </w:r>
      </w:hyperlink>
      <w:r w:rsidRPr="00543190">
        <w:rPr>
          <w:rFonts w:cs="Times New Roman"/>
          <w:sz w:val="12"/>
          <w:szCs w:val="12"/>
        </w:rPr>
        <w:t xml:space="preserve"> </w:t>
      </w:r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i/>
          <w:iCs/>
          <w:sz w:val="22"/>
          <w:szCs w:val="22"/>
        </w:rPr>
      </w:pPr>
      <w:r w:rsidRPr="00543190">
        <w:rPr>
          <w:rFonts w:cs="Times New Roman"/>
          <w:sz w:val="22"/>
          <w:szCs w:val="22"/>
        </w:rPr>
        <w:t xml:space="preserve">Panel on the Peace Process, June 2015 (from 20:40 – 29: 50) </w:t>
      </w:r>
      <w:r w:rsidRPr="00543190">
        <w:rPr>
          <w:rFonts w:cs="Times New Roman"/>
          <w:i/>
          <w:iCs/>
          <w:sz w:val="22"/>
          <w:szCs w:val="22"/>
          <w:lang w:val="en-GB"/>
        </w:rPr>
        <w:t>BICOM Conference</w:t>
      </w:r>
      <w:r w:rsidRPr="00543190">
        <w:rPr>
          <w:rFonts w:cs="Times New Roman"/>
          <w:i/>
          <w:iCs/>
          <w:sz w:val="22"/>
          <w:szCs w:val="22"/>
        </w:rPr>
        <w:t xml:space="preserve">, </w:t>
      </w:r>
      <w:r w:rsidRPr="00543190">
        <w:rPr>
          <w:rFonts w:cs="Times New Roman"/>
          <w:sz w:val="22"/>
          <w:szCs w:val="22"/>
        </w:rPr>
        <w:t>Houses of Parliament</w:t>
      </w:r>
    </w:p>
    <w:p w:rsidR="00543190" w:rsidRPr="00543190" w:rsidRDefault="004F7C2E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16"/>
          <w:szCs w:val="16"/>
        </w:rPr>
      </w:pPr>
      <w:hyperlink r:id="rId15" w:history="1">
        <w:r w:rsidR="00543190" w:rsidRPr="00543190">
          <w:rPr>
            <w:rStyle w:val="Hyperlink"/>
            <w:rFonts w:cs="Times New Roman"/>
            <w:sz w:val="16"/>
            <w:szCs w:val="16"/>
          </w:rPr>
          <w:t>http://fathomjournal.org/jn-bicom-2015-conference-have-rejectionists-slammed-the-door-on-the-two-state-solution/</w:t>
        </w:r>
      </w:hyperlink>
    </w:p>
    <w:p w:rsidR="00543190" w:rsidRPr="00543190" w:rsidRDefault="00543190" w:rsidP="00543190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543190">
        <w:rPr>
          <w:rFonts w:cs="Times New Roman"/>
          <w:sz w:val="22"/>
          <w:szCs w:val="22"/>
        </w:rPr>
        <w:t xml:space="preserve">US-Israel Relations: A Changing Landscape? </w:t>
      </w:r>
      <w:r w:rsidRPr="00543190">
        <w:rPr>
          <w:rFonts w:cs="Times New Roman"/>
          <w:i/>
          <w:iCs/>
          <w:sz w:val="22"/>
          <w:szCs w:val="22"/>
        </w:rPr>
        <w:t>Washington Institute for Near East Policy</w:t>
      </w:r>
      <w:r w:rsidRPr="00543190">
        <w:rPr>
          <w:rFonts w:cs="Times New Roman"/>
          <w:sz w:val="22"/>
          <w:szCs w:val="22"/>
        </w:rPr>
        <w:t xml:space="preserve"> 2015 </w:t>
      </w:r>
      <w:hyperlink r:id="rId16" w:history="1">
        <w:r w:rsidRPr="00543190">
          <w:rPr>
            <w:rStyle w:val="Hyperlink"/>
            <w:rFonts w:cs="Times New Roman"/>
            <w:sz w:val="22"/>
            <w:szCs w:val="22"/>
          </w:rPr>
          <w:t>http://www.washingtoninstitute.org/policy-analysis/view/u.s.-israel-relations-a-changing-landscape</w:t>
        </w:r>
      </w:hyperlink>
      <w:r w:rsidRPr="00543190">
        <w:rPr>
          <w:rFonts w:cs="Times New Roman"/>
          <w:sz w:val="22"/>
          <w:szCs w:val="22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adjustRightInd w:val="0"/>
        <w:spacing w:after="40"/>
        <w:textAlignment w:val="baseline"/>
        <w:rPr>
          <w:rFonts w:cs="Times New Roman"/>
          <w:b/>
          <w:bCs/>
          <w:sz w:val="28"/>
          <w:u w:val="single"/>
          <w:lang w:val="en-GB"/>
        </w:rPr>
      </w:pPr>
      <w:r w:rsidRPr="009544DA">
        <w:rPr>
          <w:rFonts w:cs="Times New Roman" w:hint="cs"/>
          <w:b/>
          <w:bCs/>
          <w:sz w:val="28"/>
          <w:u w:val="single"/>
          <w:rtl/>
          <w:lang w:val="en-GB"/>
        </w:rPr>
        <w:t>מאמרי-דעה</w:t>
      </w:r>
      <w:r>
        <w:rPr>
          <w:rFonts w:cs="Times New Roman" w:hint="cs"/>
          <w:b/>
          <w:bCs/>
          <w:sz w:val="28"/>
          <w:u w:val="single"/>
          <w:rtl/>
          <w:lang w:val="en-GB"/>
        </w:rPr>
        <w:t xml:space="preserve"> נבחרים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9544DA">
        <w:rPr>
          <w:rFonts w:cs="Times New Roman"/>
          <w:sz w:val="22"/>
          <w:szCs w:val="22"/>
          <w:lang w:val="en-GB"/>
        </w:rPr>
        <w:t xml:space="preserve">Netanyahu’s responsibility for the Jewish-Arab meltdown in Israel. </w:t>
      </w:r>
      <w:r w:rsidRPr="009544DA">
        <w:rPr>
          <w:rFonts w:cs="Times New Roman"/>
          <w:i/>
          <w:iCs/>
          <w:sz w:val="22"/>
          <w:szCs w:val="22"/>
          <w:lang w:val="en-GB"/>
        </w:rPr>
        <w:t>Times of Israel</w:t>
      </w:r>
      <w:r w:rsidRPr="009544DA">
        <w:rPr>
          <w:rFonts w:cs="Times New Roman"/>
          <w:sz w:val="22"/>
          <w:szCs w:val="22"/>
          <w:lang w:val="en-GB"/>
        </w:rPr>
        <w:t>. 28 May 2021 (Featured Post)</w:t>
      </w:r>
    </w:p>
    <w:p w:rsidR="009544DA" w:rsidRPr="009544DA" w:rsidRDefault="004F7C2E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hyperlink r:id="rId17" w:history="1">
        <w:r w:rsidR="009544DA" w:rsidRPr="009544DA">
          <w:rPr>
            <w:rStyle w:val="Hyperlink"/>
            <w:rFonts w:cs="Times New Roman"/>
            <w:sz w:val="22"/>
            <w:szCs w:val="22"/>
            <w:lang w:val="en-GB"/>
          </w:rPr>
          <w:t>https://blogs.timesofisrael.com/netanyahus-responsibility-for-the-jewish-arab-meltdown-in-israel/</w:t>
        </w:r>
      </w:hyperlink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9544DA">
        <w:rPr>
          <w:rFonts w:cs="Times New Roman"/>
          <w:sz w:val="22"/>
          <w:szCs w:val="22"/>
          <w:lang w:val="en-GB"/>
        </w:rPr>
        <w:t xml:space="preserve"> ‘Could Prime Minister Netanyahu’s indictment end Israel’s political stalemate?’ </w:t>
      </w:r>
      <w:r w:rsidRPr="009544DA">
        <w:rPr>
          <w:rFonts w:cs="Times New Roman"/>
          <w:i/>
          <w:iCs/>
          <w:sz w:val="22"/>
          <w:szCs w:val="22"/>
          <w:lang w:val="en-GB"/>
        </w:rPr>
        <w:t>Washington Post</w:t>
      </w:r>
      <w:r w:rsidRPr="009544DA">
        <w:rPr>
          <w:rFonts w:cs="Times New Roman"/>
          <w:sz w:val="22"/>
          <w:szCs w:val="22"/>
          <w:lang w:val="en-GB"/>
        </w:rPr>
        <w:t xml:space="preserve"> 23 November 2019 </w:t>
      </w:r>
      <w:hyperlink r:id="rId18" w:history="1">
        <w:r w:rsidRPr="009544DA">
          <w:rPr>
            <w:rStyle w:val="Hyperlink"/>
            <w:rFonts w:cs="Times New Roman"/>
            <w:sz w:val="22"/>
            <w:szCs w:val="22"/>
            <w:lang w:val="en-GB"/>
          </w:rPr>
          <w:t>www.washingtonpost.com/politics/2019/11/23/could-prime-minister-benjamin-netanyahus-indictment-end-israels-political-stalemate/</w:t>
        </w:r>
      </w:hyperlink>
      <w:r w:rsidRPr="009544DA">
        <w:rPr>
          <w:rFonts w:cs="Times New Roman"/>
          <w:sz w:val="22"/>
          <w:szCs w:val="22"/>
          <w:lang w:val="en-GB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9544DA">
        <w:rPr>
          <w:rFonts w:cs="Times New Roman"/>
          <w:sz w:val="22"/>
          <w:szCs w:val="22"/>
          <w:lang w:val="en-GB"/>
        </w:rPr>
        <w:t xml:space="preserve">‘Netanyahu’s time is up’ </w:t>
      </w:r>
      <w:r w:rsidRPr="009544DA">
        <w:rPr>
          <w:rFonts w:cs="Times New Roman"/>
          <w:i/>
          <w:iCs/>
          <w:sz w:val="22"/>
          <w:szCs w:val="22"/>
          <w:lang w:val="en-GB"/>
        </w:rPr>
        <w:t>The World Today</w:t>
      </w:r>
      <w:r w:rsidRPr="009544DA">
        <w:rPr>
          <w:rFonts w:cs="Times New Roman"/>
          <w:sz w:val="22"/>
          <w:szCs w:val="22"/>
          <w:lang w:val="en-GB"/>
        </w:rPr>
        <w:t xml:space="preserve">, April/May 2018 </w:t>
      </w:r>
      <w:hyperlink r:id="rId19" w:history="1">
        <w:r w:rsidRPr="009544DA">
          <w:rPr>
            <w:rStyle w:val="Hyperlink"/>
            <w:rFonts w:cs="Times New Roman"/>
            <w:sz w:val="22"/>
            <w:szCs w:val="22"/>
            <w:lang w:val="en-GB"/>
          </w:rPr>
          <w:t>https://www.chathamhouse.org/publications/twt/netanyahu-s-time</w:t>
        </w:r>
      </w:hyperlink>
      <w:r w:rsidRPr="009544DA">
        <w:rPr>
          <w:rFonts w:cs="Times New Roman"/>
          <w:sz w:val="22"/>
          <w:szCs w:val="22"/>
          <w:lang w:val="en-GB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 ‘Obama's mistake: Freeing Iran from the threat of war’ </w:t>
      </w:r>
      <w:r w:rsidRPr="009544DA">
        <w:rPr>
          <w:rFonts w:cs="Times New Roman"/>
          <w:i/>
          <w:iCs/>
          <w:sz w:val="22"/>
          <w:szCs w:val="22"/>
          <w:lang w:val="en-GB"/>
        </w:rPr>
        <w:t>Ha'aretz</w:t>
      </w:r>
      <w:r w:rsidRPr="009544DA">
        <w:rPr>
          <w:rFonts w:cs="Times New Roman"/>
          <w:sz w:val="22"/>
          <w:szCs w:val="22"/>
        </w:rPr>
        <w:t xml:space="preserve"> 30 July 2015 </w:t>
      </w:r>
      <w:hyperlink r:id="rId20" w:history="1">
        <w:r w:rsidRPr="009544DA">
          <w:rPr>
            <w:rStyle w:val="Hyperlink"/>
            <w:rFonts w:cs="Times New Roman"/>
            <w:sz w:val="22"/>
            <w:szCs w:val="22"/>
          </w:rPr>
          <w:t>http://www.haaretz.com/opinion/1.668694</w:t>
        </w:r>
      </w:hyperlink>
      <w:r w:rsidRPr="009544DA">
        <w:rPr>
          <w:rFonts w:cs="Times New Roman"/>
          <w:sz w:val="22"/>
          <w:szCs w:val="22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‘What Israelis care about on election day’ </w:t>
      </w:r>
      <w:r w:rsidRPr="009544DA">
        <w:rPr>
          <w:rFonts w:cs="Times New Roman"/>
          <w:i/>
          <w:iCs/>
          <w:sz w:val="22"/>
          <w:szCs w:val="22"/>
        </w:rPr>
        <w:t>CNN</w:t>
      </w:r>
      <w:r w:rsidRPr="009544DA">
        <w:rPr>
          <w:rFonts w:cs="Times New Roman"/>
          <w:sz w:val="22"/>
          <w:szCs w:val="22"/>
        </w:rPr>
        <w:t xml:space="preserve"> 14 March 2015</w:t>
      </w:r>
    </w:p>
    <w:p w:rsidR="009544DA" w:rsidRPr="009544DA" w:rsidRDefault="004F7C2E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hyperlink r:id="rId21" w:history="1">
        <w:r w:rsidR="009544DA" w:rsidRPr="009544DA">
          <w:rPr>
            <w:rStyle w:val="Hyperlink"/>
            <w:rFonts w:cs="Times New Roman"/>
            <w:sz w:val="22"/>
            <w:szCs w:val="22"/>
            <w:lang w:val="en-GB"/>
          </w:rPr>
          <w:t>http://edition.cnn.com/2015/03/15/opinions/rynhold-israeli-election-issues/</w:t>
        </w:r>
      </w:hyperlink>
      <w:r w:rsidR="009544DA" w:rsidRPr="009544DA">
        <w:rPr>
          <w:rFonts w:cs="Times New Roman"/>
          <w:sz w:val="22"/>
          <w:szCs w:val="22"/>
          <w:lang w:val="en-GB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9544DA">
        <w:rPr>
          <w:rFonts w:cs="Times New Roman"/>
          <w:sz w:val="22"/>
          <w:szCs w:val="22"/>
          <w:lang w:val="en-GB"/>
        </w:rPr>
        <w:t>'What the Geneva Accord with Iran means and how Israel should respond'</w:t>
      </w:r>
      <w:r w:rsidRPr="009544DA">
        <w:rPr>
          <w:rFonts w:cs="Times New Roman"/>
          <w:i/>
          <w:iCs/>
          <w:sz w:val="22"/>
          <w:szCs w:val="22"/>
          <w:lang w:val="en-GB"/>
        </w:rPr>
        <w:t xml:space="preserve"> Jerusalem Post</w:t>
      </w:r>
      <w:r w:rsidRPr="009544DA">
        <w:rPr>
          <w:rFonts w:cs="Times New Roman"/>
          <w:sz w:val="22"/>
          <w:szCs w:val="22"/>
          <w:lang w:val="en-GB"/>
        </w:rPr>
        <w:t xml:space="preserve"> 26 November 2013 </w:t>
      </w:r>
      <w:hyperlink r:id="rId22" w:history="1">
        <w:r w:rsidRPr="009544DA">
          <w:rPr>
            <w:rStyle w:val="Hyperlink"/>
            <w:rFonts w:cs="Times New Roman"/>
            <w:sz w:val="22"/>
            <w:szCs w:val="22"/>
            <w:lang w:val="en-GB"/>
          </w:rPr>
          <w:t>www.jpost.com/Opinion/Columnists/What-the-Geneva-Accord-with-Iran-means-and-how-Israel-should-respond-332991</w:t>
        </w:r>
      </w:hyperlink>
      <w:r w:rsidRPr="009544DA">
        <w:rPr>
          <w:rFonts w:cs="Times New Roman"/>
          <w:sz w:val="22"/>
          <w:szCs w:val="22"/>
          <w:lang w:val="en-GB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en-GB"/>
        </w:rPr>
      </w:pPr>
      <w:r w:rsidRPr="009544DA">
        <w:rPr>
          <w:rFonts w:cs="Times New Roman"/>
          <w:sz w:val="22"/>
          <w:szCs w:val="22"/>
          <w:lang w:val="en-GB"/>
        </w:rPr>
        <w:t xml:space="preserve">'Why Israel's Political Center and Left Shouldn't Unite Against Netanyahu,' </w:t>
      </w:r>
      <w:r w:rsidRPr="009544DA">
        <w:rPr>
          <w:rFonts w:cs="Times New Roman"/>
          <w:i/>
          <w:iCs/>
          <w:sz w:val="22"/>
          <w:szCs w:val="22"/>
          <w:lang w:val="en-GB"/>
        </w:rPr>
        <w:t xml:space="preserve">The Atlantic </w:t>
      </w:r>
      <w:r w:rsidRPr="009544DA">
        <w:rPr>
          <w:rFonts w:cs="Times New Roman"/>
          <w:sz w:val="22"/>
          <w:szCs w:val="22"/>
          <w:lang w:val="en-GB"/>
        </w:rPr>
        <w:t xml:space="preserve">8 November 2012 </w:t>
      </w:r>
      <w:hyperlink r:id="rId23" w:history="1">
        <w:r w:rsidRPr="009544DA">
          <w:rPr>
            <w:rStyle w:val="Hyperlink"/>
            <w:rFonts w:cs="Times New Roman"/>
            <w:sz w:val="22"/>
            <w:szCs w:val="22"/>
            <w:lang w:val="en-GB"/>
          </w:rPr>
          <w:t>www.theatlantic.com/international/archive/2012/11/why-israels-political-center-and-left-shouldnt-unite-against-netanyahu/264955/</w:t>
        </w:r>
      </w:hyperlink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b/>
          <w:bCs/>
          <w:sz w:val="22"/>
          <w:szCs w:val="22"/>
          <w:lang w:val="en-GB"/>
        </w:rPr>
      </w:pPr>
    </w:p>
    <w:p w:rsid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rtl/>
        </w:rPr>
      </w:pPr>
    </w:p>
    <w:p w:rsidR="009544DA" w:rsidRPr="009544DA" w:rsidRDefault="009544DA" w:rsidP="009544DA">
      <w:pPr>
        <w:overflowPunct w:val="0"/>
        <w:autoSpaceDE w:val="0"/>
        <w:autoSpaceDN w:val="0"/>
        <w:adjustRightInd w:val="0"/>
        <w:spacing w:after="40"/>
        <w:textAlignment w:val="baseline"/>
        <w:rPr>
          <w:rFonts w:cs="Times New Roman"/>
          <w:b/>
          <w:bCs/>
          <w:sz w:val="28"/>
          <w:u w:val="single"/>
          <w:rtl/>
        </w:rPr>
      </w:pPr>
      <w:r w:rsidRPr="009544DA">
        <w:rPr>
          <w:rFonts w:cs="Times New Roman"/>
          <w:b/>
          <w:bCs/>
          <w:sz w:val="28"/>
          <w:u w:val="single"/>
          <w:rtl/>
        </w:rPr>
        <w:t>ציטוטים בתקשורת</w:t>
      </w:r>
      <w:r>
        <w:rPr>
          <w:rFonts w:cs="Times New Roman" w:hint="cs"/>
          <w:b/>
          <w:bCs/>
          <w:sz w:val="28"/>
          <w:u w:val="single"/>
          <w:rtl/>
        </w:rPr>
        <w:t xml:space="preserve"> לאחרונה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Is the Two-State Solution Still Viable? </w:t>
      </w:r>
      <w:r w:rsidRPr="009544DA">
        <w:rPr>
          <w:rFonts w:cs="Times New Roman"/>
          <w:i/>
          <w:iCs/>
          <w:sz w:val="22"/>
          <w:szCs w:val="22"/>
        </w:rPr>
        <w:t>Foreign Affairs</w:t>
      </w:r>
      <w:r w:rsidRPr="009544DA">
        <w:rPr>
          <w:rFonts w:cs="Times New Roman"/>
          <w:sz w:val="22"/>
          <w:szCs w:val="22"/>
        </w:rPr>
        <w:t xml:space="preserve"> Asks the Experts, 24 August 2021</w:t>
      </w:r>
    </w:p>
    <w:p w:rsidR="009544DA" w:rsidRPr="009544DA" w:rsidRDefault="004F7C2E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hyperlink r:id="rId24" w:history="1">
        <w:r w:rsidR="009544DA" w:rsidRPr="009544DA">
          <w:rPr>
            <w:rStyle w:val="Hyperlink"/>
            <w:rFonts w:cs="Times New Roman"/>
            <w:sz w:val="22"/>
            <w:szCs w:val="22"/>
          </w:rPr>
          <w:t>https://www.foreignaffairs.com/ask-the-experts/2021-08-24/two-state-solution-still-viable?fbclid=IwAR0sZ8KppAXieR_YD4gsfXRxZN3CJkl6A9P1lMHpWiBlsm6nXGRWsAHjYzA</w:t>
        </w:r>
      </w:hyperlink>
      <w:r w:rsidR="009544DA" w:rsidRPr="009544DA">
        <w:rPr>
          <w:rFonts w:cs="Times New Roman"/>
          <w:sz w:val="22"/>
          <w:szCs w:val="22"/>
        </w:rPr>
        <w:t xml:space="preserve"> 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Snubbed, fired and vilified, opposition lawmakers unite in disdain for Netanyahu </w:t>
      </w:r>
      <w:r w:rsidRPr="009544DA">
        <w:rPr>
          <w:rFonts w:cs="Times New Roman"/>
          <w:i/>
          <w:iCs/>
          <w:sz w:val="22"/>
          <w:szCs w:val="22"/>
        </w:rPr>
        <w:t>Washington Post</w:t>
      </w:r>
      <w:r w:rsidRPr="009544DA">
        <w:rPr>
          <w:rFonts w:cs="Times New Roman"/>
          <w:sz w:val="22"/>
          <w:szCs w:val="22"/>
        </w:rPr>
        <w:t xml:space="preserve"> 2 June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  <w:lang w:val="fr-FR"/>
        </w:rPr>
      </w:pPr>
      <w:r w:rsidRPr="009544DA">
        <w:rPr>
          <w:rFonts w:cs="Times New Roman"/>
          <w:sz w:val="22"/>
          <w:szCs w:val="22"/>
          <w:lang w:val="es-AR"/>
        </w:rPr>
        <w:t xml:space="preserve">Negociación contra reloj por un nuevo gobierno en Israel. </w:t>
      </w:r>
      <w:r w:rsidRPr="009544DA">
        <w:rPr>
          <w:rFonts w:cs="Times New Roman"/>
          <w:i/>
          <w:iCs/>
          <w:sz w:val="22"/>
          <w:szCs w:val="22"/>
          <w:lang w:val="fr-FR"/>
        </w:rPr>
        <w:t>El Pais</w:t>
      </w:r>
      <w:r w:rsidRPr="009544DA">
        <w:rPr>
          <w:rFonts w:cs="Times New Roman"/>
          <w:sz w:val="22"/>
          <w:szCs w:val="22"/>
          <w:lang w:val="fr-FR"/>
        </w:rPr>
        <w:t xml:space="preserve"> 1June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What would a 'change' coalition mean for Israel? </w:t>
      </w:r>
      <w:r w:rsidRPr="009544DA">
        <w:rPr>
          <w:rFonts w:cs="Times New Roman"/>
          <w:i/>
          <w:iCs/>
          <w:sz w:val="22"/>
          <w:szCs w:val="22"/>
        </w:rPr>
        <w:t>AFP</w:t>
      </w:r>
      <w:r w:rsidRPr="009544DA">
        <w:rPr>
          <w:rFonts w:cs="Times New Roman"/>
          <w:sz w:val="22"/>
          <w:szCs w:val="22"/>
        </w:rPr>
        <w:t>, 31 May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The rage of anti-Zionism: When Jews are targeted for Israel's actions. </w:t>
      </w:r>
      <w:r w:rsidRPr="009544DA">
        <w:rPr>
          <w:rFonts w:cs="Times New Roman"/>
          <w:i/>
          <w:iCs/>
          <w:sz w:val="22"/>
          <w:szCs w:val="22"/>
        </w:rPr>
        <w:t>Jerusalem Post</w:t>
      </w:r>
      <w:r w:rsidRPr="009544DA">
        <w:rPr>
          <w:rFonts w:cs="Times New Roman"/>
          <w:sz w:val="22"/>
          <w:szCs w:val="22"/>
        </w:rPr>
        <w:t xml:space="preserve"> 27 May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Israelis head to polls with Netanyahu battling to remain prime minister </w:t>
      </w:r>
      <w:r w:rsidRPr="009544DA">
        <w:rPr>
          <w:rFonts w:cs="Times New Roman"/>
          <w:i/>
          <w:iCs/>
          <w:sz w:val="22"/>
          <w:szCs w:val="22"/>
        </w:rPr>
        <w:t>Washington Post</w:t>
      </w:r>
      <w:r w:rsidRPr="009544DA">
        <w:rPr>
          <w:rFonts w:cs="Times New Roman"/>
          <w:sz w:val="22"/>
          <w:szCs w:val="22"/>
        </w:rPr>
        <w:t xml:space="preserve"> 23 March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The election in Israel turns into a mood test for Netanyahu - what are his chances? </w:t>
      </w:r>
      <w:r w:rsidRPr="009544DA">
        <w:rPr>
          <w:rFonts w:cs="Times New Roman"/>
          <w:i/>
          <w:iCs/>
          <w:sz w:val="22"/>
          <w:szCs w:val="22"/>
        </w:rPr>
        <w:t xml:space="preserve">Stern </w:t>
      </w:r>
      <w:r w:rsidRPr="009544DA">
        <w:rPr>
          <w:rFonts w:cs="Times New Roman"/>
          <w:sz w:val="22"/>
          <w:szCs w:val="22"/>
        </w:rPr>
        <w:t>22 March 2021</w:t>
      </w:r>
    </w:p>
    <w:p w:rsidR="009544DA" w:rsidRPr="009544DA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</w:rPr>
        <w:t xml:space="preserve">How Do You Say ‘Stop the Steal’ in Hebrew? </w:t>
      </w:r>
      <w:r w:rsidRPr="009544DA">
        <w:rPr>
          <w:rFonts w:cs="Times New Roman"/>
          <w:i/>
          <w:iCs/>
          <w:sz w:val="22"/>
          <w:szCs w:val="22"/>
          <w:lang w:val="en-GB"/>
        </w:rPr>
        <w:t>Foreign Policy</w:t>
      </w:r>
      <w:r w:rsidRPr="009544DA">
        <w:rPr>
          <w:rFonts w:cs="Times New Roman"/>
          <w:sz w:val="22"/>
          <w:szCs w:val="22"/>
          <w:lang w:val="en-GB"/>
        </w:rPr>
        <w:t xml:space="preserve"> </w:t>
      </w:r>
      <w:r w:rsidRPr="009544DA">
        <w:rPr>
          <w:rFonts w:cs="Times New Roman"/>
          <w:sz w:val="22"/>
          <w:szCs w:val="22"/>
        </w:rPr>
        <w:t>15 March 2021</w:t>
      </w:r>
    </w:p>
    <w:p w:rsidR="00543190" w:rsidRPr="00C518C0" w:rsidRDefault="009544DA" w:rsidP="009544DA">
      <w:pPr>
        <w:overflowPunct w:val="0"/>
        <w:autoSpaceDE w:val="0"/>
        <w:autoSpaceDN w:val="0"/>
        <w:bidi w:val="0"/>
        <w:adjustRightInd w:val="0"/>
        <w:spacing w:after="40"/>
        <w:textAlignment w:val="baseline"/>
        <w:rPr>
          <w:rFonts w:cs="Times New Roman"/>
          <w:sz w:val="22"/>
          <w:szCs w:val="22"/>
        </w:rPr>
      </w:pPr>
      <w:r w:rsidRPr="009544DA">
        <w:rPr>
          <w:rFonts w:cs="Times New Roman"/>
          <w:sz w:val="22"/>
          <w:szCs w:val="22"/>
          <w:lang w:val="en-GB"/>
        </w:rPr>
        <w:t xml:space="preserve">The Biden Administration and Israel. </w:t>
      </w:r>
      <w:r w:rsidRPr="009544DA">
        <w:rPr>
          <w:rFonts w:cs="Times New Roman"/>
          <w:i/>
          <w:iCs/>
          <w:sz w:val="22"/>
          <w:szCs w:val="22"/>
          <w:lang w:val="en-GB"/>
        </w:rPr>
        <w:t>Israel Radio</w:t>
      </w:r>
      <w:r w:rsidRPr="009544DA">
        <w:rPr>
          <w:rFonts w:cs="Times New Roman"/>
          <w:sz w:val="22"/>
          <w:szCs w:val="22"/>
          <w:lang w:val="en-GB"/>
        </w:rPr>
        <w:t xml:space="preserve"> January 2021 </w:t>
      </w:r>
      <w:hyperlink r:id="rId25" w:history="1">
        <w:r w:rsidRPr="009544DA">
          <w:rPr>
            <w:rStyle w:val="Hyperlink"/>
            <w:rFonts w:cs="Times New Roman"/>
            <w:sz w:val="22"/>
            <w:szCs w:val="22"/>
            <w:lang w:val="en-GB"/>
          </w:rPr>
          <w:t>https://www.kan.org.il/radio/item.aspx?pid=194227</w:t>
        </w:r>
      </w:hyperlink>
    </w:p>
    <w:sectPr w:rsidR="00543190" w:rsidRPr="00C518C0" w:rsidSect="00017B0E">
      <w:headerReference w:type="default" r:id="rId26"/>
      <w:footerReference w:type="even" r:id="rId27"/>
      <w:footerReference w:type="default" r:id="rId28"/>
      <w:endnotePr>
        <w:numFmt w:val="lowerLetter"/>
      </w:endnotePr>
      <w:pgSz w:w="11907" w:h="16840" w:code="9"/>
      <w:pgMar w:top="1134" w:right="1247" w:bottom="1247" w:left="1247" w:header="720" w:footer="454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75" w:rsidRDefault="00FB5175">
      <w:r>
        <w:separator/>
      </w:r>
    </w:p>
  </w:endnote>
  <w:endnote w:type="continuationSeparator" w:id="0">
    <w:p w:rsidR="00FB5175" w:rsidRDefault="00FB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Adii">
    <w:altName w:val="Times New Roman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A4" w:rsidRDefault="003932A4">
    <w:pPr>
      <w:pStyle w:val="a5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3932A4" w:rsidRDefault="003932A4">
    <w:pPr>
      <w:pStyle w:val="a5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A4" w:rsidRDefault="003932A4">
    <w:pPr>
      <w:pStyle w:val="a5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4F7C2E" w:rsidRPr="004F7C2E">
      <w:rPr>
        <w:noProof/>
        <w:rtl/>
        <w:lang w:val="he-IL"/>
      </w:rPr>
      <w:t>1</w:t>
    </w:r>
    <w:r>
      <w:fldChar w:fldCharType="end"/>
    </w:r>
  </w:p>
  <w:p w:rsidR="003932A4" w:rsidRDefault="003932A4" w:rsidP="00ED756D">
    <w:pPr>
      <w:pStyle w:val="a5"/>
      <w:ind w:right="360"/>
      <w:jc w:val="right"/>
      <w:rPr>
        <w:sz w:val="26"/>
        <w:szCs w:val="2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75" w:rsidRDefault="00FB5175">
      <w:r>
        <w:separator/>
      </w:r>
    </w:p>
  </w:footnote>
  <w:footnote w:type="continuationSeparator" w:id="0">
    <w:p w:rsidR="00FB5175" w:rsidRDefault="00FB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A4" w:rsidRDefault="003932A4" w:rsidP="001C1F9C">
    <w:pPr>
      <w:pStyle w:val="a3"/>
      <w:ind w:right="-142"/>
      <w:jc w:val="right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D8BD5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4166644"/>
    <w:multiLevelType w:val="hybridMultilevel"/>
    <w:tmpl w:val="314ED9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732F"/>
    <w:multiLevelType w:val="hybridMultilevel"/>
    <w:tmpl w:val="64628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5228B"/>
    <w:multiLevelType w:val="hybridMultilevel"/>
    <w:tmpl w:val="7F380184"/>
    <w:lvl w:ilvl="0" w:tplc="F410AB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6273E"/>
    <w:multiLevelType w:val="hybridMultilevel"/>
    <w:tmpl w:val="183C0560"/>
    <w:lvl w:ilvl="0" w:tplc="40B2459E">
      <w:start w:val="100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4F0F"/>
    <w:multiLevelType w:val="hybridMultilevel"/>
    <w:tmpl w:val="89168E2A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default"/>
        <w:color w:val="auto"/>
        <w:sz w:val="2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6" w15:restartNumberingAfterBreak="0">
    <w:nsid w:val="18540C16"/>
    <w:multiLevelType w:val="hybridMultilevel"/>
    <w:tmpl w:val="F30A63CC"/>
    <w:lvl w:ilvl="0" w:tplc="642679B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89"/>
    <w:multiLevelType w:val="hybridMultilevel"/>
    <w:tmpl w:val="E7DC9188"/>
    <w:lvl w:ilvl="0" w:tplc="79A406C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44E6B"/>
    <w:multiLevelType w:val="hybridMultilevel"/>
    <w:tmpl w:val="A3E2A134"/>
    <w:lvl w:ilvl="0" w:tplc="D9F2C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B596E"/>
    <w:multiLevelType w:val="hybridMultilevel"/>
    <w:tmpl w:val="22743EFA"/>
    <w:lvl w:ilvl="0" w:tplc="18D63B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36C9"/>
    <w:multiLevelType w:val="hybridMultilevel"/>
    <w:tmpl w:val="0E1A4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DBB"/>
    <w:multiLevelType w:val="hybridMultilevel"/>
    <w:tmpl w:val="6508515C"/>
    <w:lvl w:ilvl="0" w:tplc="BA04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F4AE2"/>
    <w:multiLevelType w:val="hybridMultilevel"/>
    <w:tmpl w:val="F9141900"/>
    <w:lvl w:ilvl="0" w:tplc="B1A8E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5032D"/>
    <w:multiLevelType w:val="hybridMultilevel"/>
    <w:tmpl w:val="04BC0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247B3"/>
    <w:multiLevelType w:val="hybridMultilevel"/>
    <w:tmpl w:val="853E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67485"/>
    <w:multiLevelType w:val="hybridMultilevel"/>
    <w:tmpl w:val="95C2A844"/>
    <w:lvl w:ilvl="0" w:tplc="ACBE87C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10C1846"/>
    <w:multiLevelType w:val="hybridMultilevel"/>
    <w:tmpl w:val="BED45178"/>
    <w:lvl w:ilvl="0" w:tplc="6DF6D0C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u w:val="none"/>
      </w:rPr>
    </w:lvl>
    <w:lvl w:ilvl="1" w:tplc="44B0A414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3A7E6142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BD168A0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72A354C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E4A0D80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48C517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CBFE704E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A3EB5F2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12864E1"/>
    <w:multiLevelType w:val="multilevel"/>
    <w:tmpl w:val="ABF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87255"/>
    <w:multiLevelType w:val="hybridMultilevel"/>
    <w:tmpl w:val="D7FEE014"/>
    <w:lvl w:ilvl="0" w:tplc="18D63B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4DDA"/>
    <w:multiLevelType w:val="hybridMultilevel"/>
    <w:tmpl w:val="FC9212E0"/>
    <w:lvl w:ilvl="0" w:tplc="72522844">
      <w:start w:val="1"/>
      <w:numFmt w:val="bullet"/>
      <w:lvlText w:val="-"/>
      <w:lvlJc w:val="left"/>
      <w:pPr>
        <w:ind w:left="3496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6" w:hanging="360"/>
      </w:pPr>
      <w:rPr>
        <w:rFonts w:ascii="Wingdings" w:hAnsi="Wingdings" w:hint="default"/>
      </w:rPr>
    </w:lvl>
  </w:abstractNum>
  <w:abstractNum w:abstractNumId="20" w15:restartNumberingAfterBreak="0">
    <w:nsid w:val="473C0328"/>
    <w:multiLevelType w:val="hybridMultilevel"/>
    <w:tmpl w:val="846A3A0E"/>
    <w:lvl w:ilvl="0" w:tplc="13BC7234">
      <w:start w:val="41"/>
      <w:numFmt w:val="decimal"/>
      <w:lvlText w:val="%1.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720B"/>
    <w:multiLevelType w:val="hybridMultilevel"/>
    <w:tmpl w:val="7B3E6406"/>
    <w:lvl w:ilvl="0" w:tplc="5FFA5EE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0F29"/>
    <w:multiLevelType w:val="hybridMultilevel"/>
    <w:tmpl w:val="A2062BEC"/>
    <w:lvl w:ilvl="0" w:tplc="5E16E414">
      <w:start w:val="4"/>
      <w:numFmt w:val="decimal"/>
      <w:lvlText w:val="%1.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5D8"/>
    <w:multiLevelType w:val="hybridMultilevel"/>
    <w:tmpl w:val="56B83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0EAD"/>
    <w:multiLevelType w:val="hybridMultilevel"/>
    <w:tmpl w:val="4C18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54095"/>
    <w:multiLevelType w:val="hybridMultilevel"/>
    <w:tmpl w:val="BC16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767C"/>
    <w:multiLevelType w:val="hybridMultilevel"/>
    <w:tmpl w:val="9C6C7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075BFB"/>
    <w:multiLevelType w:val="hybridMultilevel"/>
    <w:tmpl w:val="CE96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72F6F"/>
    <w:multiLevelType w:val="hybridMultilevel"/>
    <w:tmpl w:val="1E482CDC"/>
    <w:lvl w:ilvl="0" w:tplc="7C72BB0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1392"/>
        </w:tabs>
        <w:ind w:left="1392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56"/>
        </w:tabs>
        <w:ind w:left="1956" w:right="195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676"/>
        </w:tabs>
        <w:ind w:left="2676" w:right="26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6"/>
        </w:tabs>
        <w:ind w:left="3396" w:right="339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16"/>
        </w:tabs>
        <w:ind w:left="4116" w:right="411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36"/>
        </w:tabs>
        <w:ind w:left="4836" w:right="48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6"/>
        </w:tabs>
        <w:ind w:left="5556" w:right="555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276"/>
        </w:tabs>
        <w:ind w:left="6276" w:right="627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996"/>
        </w:tabs>
        <w:ind w:left="6996" w:right="6996" w:hanging="180"/>
      </w:pPr>
    </w:lvl>
  </w:abstractNum>
  <w:abstractNum w:abstractNumId="30" w15:restartNumberingAfterBreak="0">
    <w:nsid w:val="64AD04FE"/>
    <w:multiLevelType w:val="hybridMultilevel"/>
    <w:tmpl w:val="7694AC08"/>
    <w:lvl w:ilvl="0" w:tplc="B090F98E">
      <w:start w:val="1"/>
      <w:numFmt w:val="hebrew2"/>
      <w:lvlText w:val="%1."/>
      <w:lvlJc w:val="center"/>
      <w:pPr>
        <w:tabs>
          <w:tab w:val="num" w:pos="1392"/>
        </w:tabs>
        <w:ind w:left="1392" w:right="1392" w:hanging="360"/>
      </w:pPr>
      <w:rPr>
        <w:rFonts w:cs="David" w:hint="cs"/>
        <w:bCs w:val="0"/>
        <w:iCs w:val="0"/>
        <w:szCs w:val="26"/>
      </w:rPr>
    </w:lvl>
    <w:lvl w:ilvl="1" w:tplc="4DE0D8D2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7C86C7D6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D5843D0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00A90F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C5B2C332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DF72B04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319C9F84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65EC660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65B0694E"/>
    <w:multiLevelType w:val="hybridMultilevel"/>
    <w:tmpl w:val="29445E64"/>
    <w:lvl w:ilvl="0" w:tplc="79820DF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9216F"/>
    <w:multiLevelType w:val="hybridMultilevel"/>
    <w:tmpl w:val="853E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E3B66"/>
    <w:multiLevelType w:val="hybridMultilevel"/>
    <w:tmpl w:val="5B6EE0CE"/>
    <w:lvl w:ilvl="0" w:tplc="653E699E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71250"/>
    <w:multiLevelType w:val="hybridMultilevel"/>
    <w:tmpl w:val="8C0C43DC"/>
    <w:lvl w:ilvl="0" w:tplc="79820DF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6EA4"/>
    <w:multiLevelType w:val="hybridMultilevel"/>
    <w:tmpl w:val="281E8964"/>
    <w:lvl w:ilvl="0" w:tplc="D14A7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77AD5"/>
    <w:multiLevelType w:val="hybridMultilevel"/>
    <w:tmpl w:val="01628250"/>
    <w:lvl w:ilvl="0" w:tplc="AF9808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06F93"/>
    <w:multiLevelType w:val="hybridMultilevel"/>
    <w:tmpl w:val="F0C09908"/>
    <w:lvl w:ilvl="0" w:tplc="0C9E7DF0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85040"/>
    <w:multiLevelType w:val="hybridMultilevel"/>
    <w:tmpl w:val="E69C6D4A"/>
    <w:lvl w:ilvl="0" w:tplc="BD422D5C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278A1"/>
    <w:multiLevelType w:val="multilevel"/>
    <w:tmpl w:val="291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25B54"/>
    <w:multiLevelType w:val="hybridMultilevel"/>
    <w:tmpl w:val="C2442226"/>
    <w:lvl w:ilvl="0" w:tplc="001C7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1361F1"/>
    <w:multiLevelType w:val="hybridMultilevel"/>
    <w:tmpl w:val="280CBC2E"/>
    <w:lvl w:ilvl="0" w:tplc="794E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F280B"/>
    <w:multiLevelType w:val="hybridMultilevel"/>
    <w:tmpl w:val="AE4E51CA"/>
    <w:lvl w:ilvl="0" w:tplc="658AC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1080" w:right="1080" w:hanging="360"/>
        </w:pPr>
        <w:rPr>
          <w:rFonts w:ascii="Symbol" w:hAnsi="Symbol" w:cs="Times New Roman" w:hint="default"/>
        </w:rPr>
      </w:lvl>
    </w:lvlOverride>
  </w:num>
  <w:num w:numId="6">
    <w:abstractNumId w:val="2"/>
  </w:num>
  <w:num w:numId="7">
    <w:abstractNumId w:val="26"/>
  </w:num>
  <w:num w:numId="8">
    <w:abstractNumId w:val="5"/>
  </w:num>
  <w:num w:numId="9">
    <w:abstractNumId w:val="4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21"/>
  </w:num>
  <w:num w:numId="15">
    <w:abstractNumId w:val="12"/>
  </w:num>
  <w:num w:numId="16">
    <w:abstractNumId w:val="40"/>
  </w:num>
  <w:num w:numId="17">
    <w:abstractNumId w:val="14"/>
  </w:num>
  <w:num w:numId="18">
    <w:abstractNumId w:val="32"/>
  </w:num>
  <w:num w:numId="19">
    <w:abstractNumId w:val="3"/>
  </w:num>
  <w:num w:numId="20">
    <w:abstractNumId w:val="31"/>
  </w:num>
  <w:num w:numId="21">
    <w:abstractNumId w:val="34"/>
  </w:num>
  <w:num w:numId="22">
    <w:abstractNumId w:val="7"/>
  </w:num>
  <w:num w:numId="23">
    <w:abstractNumId w:val="24"/>
  </w:num>
  <w:num w:numId="24">
    <w:abstractNumId w:val="25"/>
  </w:num>
  <w:num w:numId="25">
    <w:abstractNumId w:val="18"/>
  </w:num>
  <w:num w:numId="26">
    <w:abstractNumId w:val="9"/>
  </w:num>
  <w:num w:numId="27">
    <w:abstractNumId w:val="35"/>
  </w:num>
  <w:num w:numId="28">
    <w:abstractNumId w:val="37"/>
  </w:num>
  <w:num w:numId="29">
    <w:abstractNumId w:val="19"/>
  </w:num>
  <w:num w:numId="30">
    <w:abstractNumId w:val="20"/>
  </w:num>
  <w:num w:numId="31">
    <w:abstractNumId w:val="22"/>
  </w:num>
  <w:num w:numId="32">
    <w:abstractNumId w:val="33"/>
  </w:num>
  <w:num w:numId="33">
    <w:abstractNumId w:val="41"/>
  </w:num>
  <w:num w:numId="34">
    <w:abstractNumId w:val="15"/>
  </w:num>
  <w:num w:numId="35">
    <w:abstractNumId w:val="36"/>
  </w:num>
  <w:num w:numId="36">
    <w:abstractNumId w:val="10"/>
  </w:num>
  <w:num w:numId="37">
    <w:abstractNumId w:val="23"/>
  </w:num>
  <w:num w:numId="38">
    <w:abstractNumId w:val="1"/>
  </w:num>
  <w:num w:numId="39">
    <w:abstractNumId w:val="38"/>
  </w:num>
  <w:num w:numId="40">
    <w:abstractNumId w:val="28"/>
  </w:num>
  <w:num w:numId="41">
    <w:abstractNumId w:val="17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6"/>
    <w:rsid w:val="00017B0E"/>
    <w:rsid w:val="000301EC"/>
    <w:rsid w:val="00030DE9"/>
    <w:rsid w:val="0003124D"/>
    <w:rsid w:val="000407BB"/>
    <w:rsid w:val="00081F5B"/>
    <w:rsid w:val="0008478E"/>
    <w:rsid w:val="00086D3D"/>
    <w:rsid w:val="000D4B85"/>
    <w:rsid w:val="001145F2"/>
    <w:rsid w:val="00120601"/>
    <w:rsid w:val="00125B3E"/>
    <w:rsid w:val="00131AA4"/>
    <w:rsid w:val="00135A4A"/>
    <w:rsid w:val="00142ACC"/>
    <w:rsid w:val="00145518"/>
    <w:rsid w:val="001533A9"/>
    <w:rsid w:val="00162968"/>
    <w:rsid w:val="00163A09"/>
    <w:rsid w:val="00167CC8"/>
    <w:rsid w:val="00183219"/>
    <w:rsid w:val="00187F50"/>
    <w:rsid w:val="00195AAD"/>
    <w:rsid w:val="001A5AEB"/>
    <w:rsid w:val="001C1F9C"/>
    <w:rsid w:val="001C3819"/>
    <w:rsid w:val="001C6910"/>
    <w:rsid w:val="001C7FF3"/>
    <w:rsid w:val="001D01CE"/>
    <w:rsid w:val="001D36DB"/>
    <w:rsid w:val="001E1ACA"/>
    <w:rsid w:val="00205A0A"/>
    <w:rsid w:val="00212374"/>
    <w:rsid w:val="00214DD3"/>
    <w:rsid w:val="00223030"/>
    <w:rsid w:val="00225A47"/>
    <w:rsid w:val="00227F32"/>
    <w:rsid w:val="00230268"/>
    <w:rsid w:val="00234F73"/>
    <w:rsid w:val="00237BF3"/>
    <w:rsid w:val="00252202"/>
    <w:rsid w:val="00254607"/>
    <w:rsid w:val="00264225"/>
    <w:rsid w:val="00266830"/>
    <w:rsid w:val="0027015E"/>
    <w:rsid w:val="0028783E"/>
    <w:rsid w:val="002932F5"/>
    <w:rsid w:val="00294346"/>
    <w:rsid w:val="002977D2"/>
    <w:rsid w:val="002A2B72"/>
    <w:rsid w:val="002A7BF5"/>
    <w:rsid w:val="002C64DE"/>
    <w:rsid w:val="002D05E4"/>
    <w:rsid w:val="002D31E6"/>
    <w:rsid w:val="002D36F6"/>
    <w:rsid w:val="002E63F3"/>
    <w:rsid w:val="00300EF2"/>
    <w:rsid w:val="00310921"/>
    <w:rsid w:val="0031783B"/>
    <w:rsid w:val="00322F76"/>
    <w:rsid w:val="003278B6"/>
    <w:rsid w:val="00343962"/>
    <w:rsid w:val="0034398D"/>
    <w:rsid w:val="003621E9"/>
    <w:rsid w:val="00374F6E"/>
    <w:rsid w:val="00381C0C"/>
    <w:rsid w:val="003932A4"/>
    <w:rsid w:val="00396A13"/>
    <w:rsid w:val="003A0E7D"/>
    <w:rsid w:val="003B3CC6"/>
    <w:rsid w:val="003C3E5B"/>
    <w:rsid w:val="003C45AA"/>
    <w:rsid w:val="003C61A2"/>
    <w:rsid w:val="003C7290"/>
    <w:rsid w:val="003D2DB7"/>
    <w:rsid w:val="003D3BBA"/>
    <w:rsid w:val="003E20BC"/>
    <w:rsid w:val="003E39C1"/>
    <w:rsid w:val="003F13BA"/>
    <w:rsid w:val="003F2E30"/>
    <w:rsid w:val="00404D96"/>
    <w:rsid w:val="0041426C"/>
    <w:rsid w:val="00416932"/>
    <w:rsid w:val="004200F7"/>
    <w:rsid w:val="00425B7D"/>
    <w:rsid w:val="00447451"/>
    <w:rsid w:val="0045033F"/>
    <w:rsid w:val="00463B9E"/>
    <w:rsid w:val="004738EE"/>
    <w:rsid w:val="004854AC"/>
    <w:rsid w:val="00497F06"/>
    <w:rsid w:val="004A4F37"/>
    <w:rsid w:val="004B1104"/>
    <w:rsid w:val="004B17B7"/>
    <w:rsid w:val="004C3960"/>
    <w:rsid w:val="004C6E83"/>
    <w:rsid w:val="004D2549"/>
    <w:rsid w:val="004E363E"/>
    <w:rsid w:val="004E54CF"/>
    <w:rsid w:val="004E6E9F"/>
    <w:rsid w:val="004F4E06"/>
    <w:rsid w:val="004F7C26"/>
    <w:rsid w:val="004F7C2E"/>
    <w:rsid w:val="0050040F"/>
    <w:rsid w:val="00504393"/>
    <w:rsid w:val="005101C9"/>
    <w:rsid w:val="005340AB"/>
    <w:rsid w:val="0053565A"/>
    <w:rsid w:val="005375A8"/>
    <w:rsid w:val="00543190"/>
    <w:rsid w:val="005510D8"/>
    <w:rsid w:val="00554405"/>
    <w:rsid w:val="00563B4A"/>
    <w:rsid w:val="00567DEF"/>
    <w:rsid w:val="00587997"/>
    <w:rsid w:val="005A111E"/>
    <w:rsid w:val="005A2795"/>
    <w:rsid w:val="005A68B5"/>
    <w:rsid w:val="005C036F"/>
    <w:rsid w:val="005C06E8"/>
    <w:rsid w:val="005C1113"/>
    <w:rsid w:val="005C560E"/>
    <w:rsid w:val="005C62A5"/>
    <w:rsid w:val="005E6550"/>
    <w:rsid w:val="005E7319"/>
    <w:rsid w:val="00600445"/>
    <w:rsid w:val="006021B8"/>
    <w:rsid w:val="00604F9E"/>
    <w:rsid w:val="0062019E"/>
    <w:rsid w:val="006360D2"/>
    <w:rsid w:val="00640371"/>
    <w:rsid w:val="0064127C"/>
    <w:rsid w:val="006520A4"/>
    <w:rsid w:val="006529BF"/>
    <w:rsid w:val="00654B07"/>
    <w:rsid w:val="00663220"/>
    <w:rsid w:val="00663736"/>
    <w:rsid w:val="006715F4"/>
    <w:rsid w:val="0067461B"/>
    <w:rsid w:val="00680D65"/>
    <w:rsid w:val="006947C1"/>
    <w:rsid w:val="00696511"/>
    <w:rsid w:val="006B20D8"/>
    <w:rsid w:val="006E68EB"/>
    <w:rsid w:val="006F4E93"/>
    <w:rsid w:val="006F79C8"/>
    <w:rsid w:val="0070200B"/>
    <w:rsid w:val="00707E5B"/>
    <w:rsid w:val="00722A27"/>
    <w:rsid w:val="00731F16"/>
    <w:rsid w:val="007421A0"/>
    <w:rsid w:val="00745B68"/>
    <w:rsid w:val="00746F60"/>
    <w:rsid w:val="00747067"/>
    <w:rsid w:val="00752E06"/>
    <w:rsid w:val="007633F7"/>
    <w:rsid w:val="00771A6E"/>
    <w:rsid w:val="00772320"/>
    <w:rsid w:val="00773B61"/>
    <w:rsid w:val="007A08A6"/>
    <w:rsid w:val="007A38FD"/>
    <w:rsid w:val="007A5B82"/>
    <w:rsid w:val="007A5C3E"/>
    <w:rsid w:val="007B1537"/>
    <w:rsid w:val="007B44FB"/>
    <w:rsid w:val="007D7DC3"/>
    <w:rsid w:val="007F236E"/>
    <w:rsid w:val="00801312"/>
    <w:rsid w:val="0080203C"/>
    <w:rsid w:val="00822D35"/>
    <w:rsid w:val="0082346D"/>
    <w:rsid w:val="00831059"/>
    <w:rsid w:val="00845F51"/>
    <w:rsid w:val="00855A33"/>
    <w:rsid w:val="00860E66"/>
    <w:rsid w:val="00865342"/>
    <w:rsid w:val="008702DA"/>
    <w:rsid w:val="00875691"/>
    <w:rsid w:val="00882F36"/>
    <w:rsid w:val="00885C71"/>
    <w:rsid w:val="008A1D4B"/>
    <w:rsid w:val="008B0217"/>
    <w:rsid w:val="008C7B8B"/>
    <w:rsid w:val="008D7D3A"/>
    <w:rsid w:val="008F06BC"/>
    <w:rsid w:val="00900A04"/>
    <w:rsid w:val="00903553"/>
    <w:rsid w:val="009061D2"/>
    <w:rsid w:val="009303DD"/>
    <w:rsid w:val="00937AA1"/>
    <w:rsid w:val="009404C6"/>
    <w:rsid w:val="009527EC"/>
    <w:rsid w:val="009544DA"/>
    <w:rsid w:val="00955203"/>
    <w:rsid w:val="00957DD2"/>
    <w:rsid w:val="00970698"/>
    <w:rsid w:val="00996769"/>
    <w:rsid w:val="009B1EC0"/>
    <w:rsid w:val="009B2A2D"/>
    <w:rsid w:val="009F06DF"/>
    <w:rsid w:val="009F1924"/>
    <w:rsid w:val="009F764E"/>
    <w:rsid w:val="00A14E40"/>
    <w:rsid w:val="00A22E22"/>
    <w:rsid w:val="00A4258C"/>
    <w:rsid w:val="00A60AF5"/>
    <w:rsid w:val="00A6379A"/>
    <w:rsid w:val="00A95F44"/>
    <w:rsid w:val="00AC31F6"/>
    <w:rsid w:val="00AC73E5"/>
    <w:rsid w:val="00AD642E"/>
    <w:rsid w:val="00AE3E55"/>
    <w:rsid w:val="00AF0217"/>
    <w:rsid w:val="00B13D50"/>
    <w:rsid w:val="00B1409E"/>
    <w:rsid w:val="00B221CC"/>
    <w:rsid w:val="00B362B1"/>
    <w:rsid w:val="00B4335D"/>
    <w:rsid w:val="00B45339"/>
    <w:rsid w:val="00B64152"/>
    <w:rsid w:val="00B72109"/>
    <w:rsid w:val="00B803F8"/>
    <w:rsid w:val="00B85D91"/>
    <w:rsid w:val="00B9519A"/>
    <w:rsid w:val="00BA36DA"/>
    <w:rsid w:val="00BB67E6"/>
    <w:rsid w:val="00BE2274"/>
    <w:rsid w:val="00C02290"/>
    <w:rsid w:val="00C026D2"/>
    <w:rsid w:val="00C07362"/>
    <w:rsid w:val="00C07944"/>
    <w:rsid w:val="00C07A6A"/>
    <w:rsid w:val="00C15EA0"/>
    <w:rsid w:val="00C34CD3"/>
    <w:rsid w:val="00C425C8"/>
    <w:rsid w:val="00C44CB6"/>
    <w:rsid w:val="00C45019"/>
    <w:rsid w:val="00C469B3"/>
    <w:rsid w:val="00C518C0"/>
    <w:rsid w:val="00C52439"/>
    <w:rsid w:val="00C57195"/>
    <w:rsid w:val="00C66972"/>
    <w:rsid w:val="00C94678"/>
    <w:rsid w:val="00C96E9C"/>
    <w:rsid w:val="00CB7934"/>
    <w:rsid w:val="00CD1B73"/>
    <w:rsid w:val="00CD7620"/>
    <w:rsid w:val="00CE1804"/>
    <w:rsid w:val="00CE5203"/>
    <w:rsid w:val="00D03D00"/>
    <w:rsid w:val="00D04D18"/>
    <w:rsid w:val="00D0679D"/>
    <w:rsid w:val="00D172AE"/>
    <w:rsid w:val="00D25A8D"/>
    <w:rsid w:val="00D32F5A"/>
    <w:rsid w:val="00D4382F"/>
    <w:rsid w:val="00D57FFD"/>
    <w:rsid w:val="00D61BC0"/>
    <w:rsid w:val="00D62AFB"/>
    <w:rsid w:val="00D62CF7"/>
    <w:rsid w:val="00D679ED"/>
    <w:rsid w:val="00D7003A"/>
    <w:rsid w:val="00D77913"/>
    <w:rsid w:val="00D90FD4"/>
    <w:rsid w:val="00D932E2"/>
    <w:rsid w:val="00D93C31"/>
    <w:rsid w:val="00DB0D9D"/>
    <w:rsid w:val="00DC483B"/>
    <w:rsid w:val="00DD2741"/>
    <w:rsid w:val="00DF5ABA"/>
    <w:rsid w:val="00DF685C"/>
    <w:rsid w:val="00E04575"/>
    <w:rsid w:val="00E04EB2"/>
    <w:rsid w:val="00E109CC"/>
    <w:rsid w:val="00E14F95"/>
    <w:rsid w:val="00E1688D"/>
    <w:rsid w:val="00E20DE3"/>
    <w:rsid w:val="00E24B82"/>
    <w:rsid w:val="00E24DE4"/>
    <w:rsid w:val="00E850DF"/>
    <w:rsid w:val="00E874D0"/>
    <w:rsid w:val="00E96AB4"/>
    <w:rsid w:val="00EA01B5"/>
    <w:rsid w:val="00EA06F5"/>
    <w:rsid w:val="00EA30F7"/>
    <w:rsid w:val="00EB784B"/>
    <w:rsid w:val="00EC6BAC"/>
    <w:rsid w:val="00ED3F50"/>
    <w:rsid w:val="00ED756D"/>
    <w:rsid w:val="00ED7C94"/>
    <w:rsid w:val="00EE02B9"/>
    <w:rsid w:val="00EF5021"/>
    <w:rsid w:val="00F034E9"/>
    <w:rsid w:val="00F04A00"/>
    <w:rsid w:val="00F22834"/>
    <w:rsid w:val="00F33462"/>
    <w:rsid w:val="00F34DC2"/>
    <w:rsid w:val="00F4063A"/>
    <w:rsid w:val="00F43A6B"/>
    <w:rsid w:val="00F45238"/>
    <w:rsid w:val="00F634F4"/>
    <w:rsid w:val="00F86D81"/>
    <w:rsid w:val="00F93D03"/>
    <w:rsid w:val="00F94A26"/>
    <w:rsid w:val="00FA57FC"/>
    <w:rsid w:val="00FB03DA"/>
    <w:rsid w:val="00FB3B8C"/>
    <w:rsid w:val="00FB5175"/>
    <w:rsid w:val="00FC28D1"/>
    <w:rsid w:val="00FD0C07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35DB07-244E-4BCE-AE3A-97A3C2B7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Guttman Yad-Brush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02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8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021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tabs>
        <w:tab w:val="left" w:pos="5052"/>
      </w:tabs>
      <w:spacing w:line="360" w:lineRule="auto"/>
      <w:jc w:val="center"/>
    </w:pPr>
    <w:rPr>
      <w:rFonts w:cs="Guttman Adii"/>
      <w:b/>
      <w:bCs/>
      <w:sz w:val="32"/>
      <w:szCs w:val="32"/>
      <w:u w:val="single"/>
    </w:rPr>
  </w:style>
  <w:style w:type="paragraph" w:styleId="a9">
    <w:name w:val="Body Text Indent"/>
    <w:basedOn w:val="a"/>
    <w:pPr>
      <w:tabs>
        <w:tab w:val="left" w:pos="375"/>
        <w:tab w:val="right" w:pos="8029"/>
      </w:tabs>
      <w:ind w:left="233" w:hanging="233"/>
    </w:pPr>
    <w:rPr>
      <w:szCs w:val="26"/>
    </w:rPr>
  </w:style>
  <w:style w:type="table" w:styleId="aa">
    <w:name w:val="Table Grid"/>
    <w:basedOn w:val="a1"/>
    <w:rsid w:val="00ED75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כותרת תחתונה תו"/>
    <w:link w:val="a5"/>
    <w:uiPriority w:val="99"/>
    <w:rsid w:val="008C7B8B"/>
    <w:rPr>
      <w:rFonts w:cs="David"/>
      <w:szCs w:val="28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1D01C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uiPriority w:val="99"/>
    <w:semiHidden/>
    <w:rsid w:val="001D01CE"/>
    <w:rPr>
      <w:rFonts w:ascii="Tahoma" w:hAnsi="Tahoma" w:cs="Tahoma"/>
      <w:sz w:val="16"/>
      <w:szCs w:val="16"/>
      <w:lang w:eastAsia="he-IL"/>
    </w:rPr>
  </w:style>
  <w:style w:type="paragraph" w:styleId="ad">
    <w:name w:val="List Paragraph"/>
    <w:basedOn w:val="a"/>
    <w:uiPriority w:val="34"/>
    <w:qFormat/>
    <w:rsid w:val="004F4E06"/>
    <w:pPr>
      <w:ind w:left="720"/>
    </w:pPr>
  </w:style>
  <w:style w:type="character" w:customStyle="1" w:styleId="20">
    <w:name w:val="כותרת 2 תו"/>
    <w:link w:val="2"/>
    <w:uiPriority w:val="9"/>
    <w:semiHidden/>
    <w:rsid w:val="00EF5021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70">
    <w:name w:val="כותרת 7 תו"/>
    <w:link w:val="7"/>
    <w:uiPriority w:val="9"/>
    <w:semiHidden/>
    <w:rsid w:val="00EF5021"/>
    <w:rPr>
      <w:rFonts w:ascii="Calibri" w:eastAsia="Times New Roman" w:hAnsi="Calibri" w:cs="Arial"/>
      <w:sz w:val="24"/>
      <w:szCs w:val="24"/>
      <w:lang w:eastAsia="he-IL"/>
    </w:rPr>
  </w:style>
  <w:style w:type="character" w:styleId="Hyperlink">
    <w:name w:val="Hyperlink"/>
    <w:unhideWhenUsed/>
    <w:rsid w:val="009F1924"/>
    <w:rPr>
      <w:color w:val="0000FF"/>
      <w:u w:val="single"/>
    </w:rPr>
  </w:style>
  <w:style w:type="paragraph" w:styleId="ae">
    <w:name w:val="endnote text"/>
    <w:basedOn w:val="a"/>
    <w:link w:val="af"/>
    <w:uiPriority w:val="99"/>
    <w:unhideWhenUsed/>
    <w:rsid w:val="004200F7"/>
    <w:pPr>
      <w:bidi w:val="0"/>
    </w:pPr>
    <w:rPr>
      <w:rFonts w:cs="Times New Roman"/>
      <w:szCs w:val="20"/>
    </w:rPr>
  </w:style>
  <w:style w:type="character" w:customStyle="1" w:styleId="af">
    <w:name w:val="טקסט הערת סיום תו"/>
    <w:link w:val="ae"/>
    <w:uiPriority w:val="99"/>
    <w:rsid w:val="004200F7"/>
    <w:rPr>
      <w:rFonts w:cs="Times New Roman"/>
      <w:lang w:eastAsia="he-IL"/>
    </w:rPr>
  </w:style>
  <w:style w:type="character" w:styleId="af0">
    <w:name w:val="endnote reference"/>
    <w:uiPriority w:val="99"/>
    <w:semiHidden/>
    <w:unhideWhenUsed/>
    <w:rsid w:val="004200F7"/>
    <w:rPr>
      <w:vertAlign w:val="superscript"/>
    </w:rPr>
  </w:style>
  <w:style w:type="character" w:customStyle="1" w:styleId="50">
    <w:name w:val="כותרת 5 תו"/>
    <w:basedOn w:val="a0"/>
    <w:link w:val="5"/>
    <w:uiPriority w:val="9"/>
    <w:semiHidden/>
    <w:rsid w:val="00F22834"/>
    <w:rPr>
      <w:rFonts w:asciiTheme="majorHAnsi" w:eastAsiaTheme="majorEastAsia" w:hAnsiTheme="majorHAnsi" w:cstheme="majorBidi"/>
      <w:color w:val="2E74B5" w:themeColor="accent1" w:themeShade="BF"/>
      <w:szCs w:val="28"/>
      <w:lang w:eastAsia="he-IL"/>
    </w:rPr>
  </w:style>
  <w:style w:type="paragraph" w:styleId="af1">
    <w:name w:val="Plain Text"/>
    <w:basedOn w:val="a"/>
    <w:link w:val="af2"/>
    <w:uiPriority w:val="99"/>
    <w:unhideWhenUsed/>
    <w:rsid w:val="00254607"/>
    <w:pPr>
      <w:bidi w:val="0"/>
    </w:pPr>
    <w:rPr>
      <w:rFonts w:ascii="Consolas" w:eastAsiaTheme="minorHAnsi" w:hAnsi="Consolas" w:cs="Times New Roman"/>
      <w:sz w:val="21"/>
      <w:szCs w:val="21"/>
      <w:lang w:eastAsia="en-US"/>
    </w:rPr>
  </w:style>
  <w:style w:type="character" w:customStyle="1" w:styleId="af2">
    <w:name w:val="טקסט רגיל תו"/>
    <w:basedOn w:val="a0"/>
    <w:link w:val="af1"/>
    <w:uiPriority w:val="99"/>
    <w:rsid w:val="00254607"/>
    <w:rPr>
      <w:rFonts w:ascii="Consolas" w:eastAsiaTheme="minorHAnsi" w:hAnsi="Consolas" w:cs="Times New Roman"/>
      <w:sz w:val="21"/>
      <w:szCs w:val="21"/>
    </w:rPr>
  </w:style>
  <w:style w:type="paragraph" w:styleId="NormalWeb">
    <w:name w:val="Normal (Web)"/>
    <w:basedOn w:val="a"/>
    <w:uiPriority w:val="99"/>
    <w:unhideWhenUsed/>
    <w:rsid w:val="00F4063A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f3">
    <w:name w:val="Body Text"/>
    <w:basedOn w:val="a"/>
    <w:link w:val="af4"/>
    <w:unhideWhenUsed/>
    <w:rsid w:val="008702DA"/>
    <w:pPr>
      <w:spacing w:after="120"/>
    </w:pPr>
  </w:style>
  <w:style w:type="character" w:customStyle="1" w:styleId="af4">
    <w:name w:val="גוף טקסט תו"/>
    <w:basedOn w:val="a0"/>
    <w:link w:val="af3"/>
    <w:rsid w:val="008702DA"/>
    <w:rPr>
      <w:rFonts w:cs="David"/>
      <w:szCs w:val="28"/>
      <w:lang w:eastAsia="he-IL"/>
    </w:rPr>
  </w:style>
  <w:style w:type="paragraph" w:styleId="af5">
    <w:name w:val="footnote text"/>
    <w:basedOn w:val="a"/>
    <w:link w:val="af6"/>
    <w:semiHidden/>
    <w:rsid w:val="008702DA"/>
    <w:rPr>
      <w:szCs w:val="20"/>
    </w:rPr>
  </w:style>
  <w:style w:type="character" w:customStyle="1" w:styleId="af6">
    <w:name w:val="טקסט הערת שוליים תו"/>
    <w:basedOn w:val="a0"/>
    <w:link w:val="af5"/>
    <w:semiHidden/>
    <w:rsid w:val="008702DA"/>
    <w:rPr>
      <w:rFonts w:cs="David"/>
      <w:lang w:eastAsia="he-IL"/>
    </w:rPr>
  </w:style>
  <w:style w:type="character" w:customStyle="1" w:styleId="googqs-tidbitgoogqs-tidbit-0">
    <w:name w:val="goog_qs-tidbit goog_qs-tidbit-0"/>
    <w:basedOn w:val="a0"/>
    <w:rsid w:val="008702DA"/>
  </w:style>
  <w:style w:type="character" w:customStyle="1" w:styleId="cit-sepcit-sep-before-article-doi">
    <w:name w:val="cit-sep cit-sep-before-article-doi"/>
    <w:rsid w:val="008702DA"/>
  </w:style>
  <w:style w:type="character" w:customStyle="1" w:styleId="a4">
    <w:name w:val="כותרת עליונה תו"/>
    <w:basedOn w:val="a0"/>
    <w:link w:val="a3"/>
    <w:uiPriority w:val="99"/>
    <w:rsid w:val="008702DA"/>
    <w:rPr>
      <w:rFonts w:cs="David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2A7B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2A7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3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5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5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01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58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28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16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5aKib0YRM" TargetMode="External"/><Relationship Id="rId13" Type="http://schemas.openxmlformats.org/officeDocument/2006/relationships/hyperlink" Target="https://eur02.safelinks.protection.outlook.com/?url=https%3A%2F%2Fyoutu.be%2Fzmssb6qXZbk&amp;data=04%7C01%7Cjonathan.rynhold%40biu.ac.il%7C8caa61882605420abece08d87be18a71%7C61234e145b874b67ac198feaa8ba8f12%7C1%7C0%7C637395558998502301%7CUnknown%7CTWFpbGZsb3d8eyJWIjoiMC4wLjAwMDAiLCJQIjoiV2luMzIiLCJBTiI6Ik1haWwiLCJXVCI6Mn0%3D%7C0&amp;sdata=FYOU7YLKnIyoexL1TW4PEsvWPbOSv4JPp3fn1Amp3Fg%3D&amp;reserved=0" TargetMode="External"/><Relationship Id="rId18" Type="http://schemas.openxmlformats.org/officeDocument/2006/relationships/hyperlink" Target="http://www.washingtonpost.com/politics/2019/11/23/could-prime-minister-benjamin-netanyahus-indictment-end-israels-political-stalemat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dition.cnn.com/2015/03/15/opinions/rynhold-israeli-election-issu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Uh1Gj8ifHI&amp;fbclid=IwAR2zew54bJBJ5y1mhhAcr4OvFqFqirFMMZFlxawKxkQWoMQxQKk5PARcnus" TargetMode="External"/><Relationship Id="rId17" Type="http://schemas.openxmlformats.org/officeDocument/2006/relationships/hyperlink" Target="https://blogs.timesofisrael.com/netanyahus-responsibility-for-the-jewish-arab-meltdown-in-israel/" TargetMode="External"/><Relationship Id="rId25" Type="http://schemas.openxmlformats.org/officeDocument/2006/relationships/hyperlink" Target="https://www.kan.org.il/radio/item.aspx?pid=1942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hingtoninstitute.org/policy-analysis/view/u.s.-israel-relations-a-changing-landscape" TargetMode="External"/><Relationship Id="rId20" Type="http://schemas.openxmlformats.org/officeDocument/2006/relationships/hyperlink" Target="http://www.haaretz.com/opinion/1.66869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us02web.zoom.us%2Frec%2Fshare%2F7MbrTdCYa_U0HbNBwfi8Jd0hLY1Vv5xtHEDx7pO1SVRIuse5DYs-SSlGVxR5FZyA.dJBwVmayqHgZ1BsH&amp;data=04%7C01%7CJonathan.Rynhold%40biu.ac.il%7Ced1c51aa43374c289c7908d88c988467%7C61234e145b874b67ac198feaa8ba8f12%7C1%7C0%7C637413933970781722%7CUnknown%7CTWFpbGZsb3d8eyJWIjoiMC4wLjAwMDAiLCJQIjoiV2luMzIiLCJBTiI6Ik1haWwiLCJXVCI6Mn0%3D%7C1000&amp;sdata=r%2FiM1qBC7Vlje0MMXR6B4Rr4twRTQ9e7gKgS9Xo%2B0OQ%3D&amp;reserved=0" TargetMode="External"/><Relationship Id="rId24" Type="http://schemas.openxmlformats.org/officeDocument/2006/relationships/hyperlink" Target="https://www.foreignaffairs.com/ask-the-experts/2021-08-24/two-state-solution-still-viable?fbclid=IwAR0sZ8KppAXieR_YD4gsfXRxZN3CJkl6A9P1lMHpWiBlsm6nXGRWsAHjY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thomjournal.org/jn-bicom-2015-conference-have-rejectionists-slammed-the-door-on-the-two-state-solution/" TargetMode="External"/><Relationship Id="rId23" Type="http://schemas.openxmlformats.org/officeDocument/2006/relationships/hyperlink" Target="http://www.theatlantic.com/international/archive/2012/11/why-israels-political-center-and-left-shouldnt-unite-against-netanyahu/264955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eB_VeZMTZNA&amp;t=920s" TargetMode="External"/><Relationship Id="rId19" Type="http://schemas.openxmlformats.org/officeDocument/2006/relationships/hyperlink" Target="https://www.chathamhouse.org/publications/twt/netanyahu-s-t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rK-EY5ZhPM" TargetMode="External"/><Relationship Id="rId14" Type="http://schemas.openxmlformats.org/officeDocument/2006/relationships/hyperlink" Target="http://fathomjournal.org/trump-and-the-middle-east-prospects-and-tasks/" TargetMode="External"/><Relationship Id="rId22" Type="http://schemas.openxmlformats.org/officeDocument/2006/relationships/hyperlink" Target="http://www.jpost.com/Opinion/Columnists/What-the-Geneva-Accord-with-Iran-means-and-how-Israel-should-respond-332991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2F08-ACFE-4A9F-8F23-88846F8E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13010</Characters>
  <Application>Microsoft Office Word</Application>
  <DocSecurity>4</DocSecurity>
  <Lines>108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הצעה למינוי חדש</vt:lpstr>
      <vt:lpstr>טופס הצעה למינוי חדש</vt:lpstr>
    </vt:vector>
  </TitlesOfParts>
  <Company>bar-ilan</Company>
  <LinksUpToDate>false</LinksUpToDate>
  <CharactersWithSpaces>14568</CharactersWithSpaces>
  <SharedDoc>false</SharedDoc>
  <HLinks>
    <vt:vector size="108" baseType="variant">
      <vt:variant>
        <vt:i4>6619237</vt:i4>
      </vt:variant>
      <vt:variant>
        <vt:i4>53</vt:i4>
      </vt:variant>
      <vt:variant>
        <vt:i4>0</vt:i4>
      </vt:variant>
      <vt:variant>
        <vt:i4>5</vt:i4>
      </vt:variant>
      <vt:variant>
        <vt:lpwstr>https://jewishjournal.com/podcasts/318596/jonathan-rynhold-us-israel-relations-in-the-age-of-trump/</vt:lpwstr>
      </vt:variant>
      <vt:variant>
        <vt:lpwstr/>
      </vt:variant>
      <vt:variant>
        <vt:i4>6750330</vt:i4>
      </vt:variant>
      <vt:variant>
        <vt:i4>50</vt:i4>
      </vt:variant>
      <vt:variant>
        <vt:i4>0</vt:i4>
      </vt:variant>
      <vt:variant>
        <vt:i4>5</vt:i4>
      </vt:variant>
      <vt:variant>
        <vt:lpwstr>http://www.theatlantic.com/international/archive/2012/11/why-israels-political-center-and-left-shouldnt-unite-against-netanyahu/264955/</vt:lpwstr>
      </vt:variant>
      <vt:variant>
        <vt:lpwstr/>
      </vt:variant>
      <vt:variant>
        <vt:i4>8192041</vt:i4>
      </vt:variant>
      <vt:variant>
        <vt:i4>47</vt:i4>
      </vt:variant>
      <vt:variant>
        <vt:i4>0</vt:i4>
      </vt:variant>
      <vt:variant>
        <vt:i4>5</vt:i4>
      </vt:variant>
      <vt:variant>
        <vt:lpwstr>http://www.jpost.com/Opinion/Columnists/What-the-Geneva-Accord-with-Iran-means-and-how-Israel-should-respond-332991</vt:lpwstr>
      </vt:variant>
      <vt:variant>
        <vt:lpwstr/>
      </vt:variant>
      <vt:variant>
        <vt:i4>6488109</vt:i4>
      </vt:variant>
      <vt:variant>
        <vt:i4>44</vt:i4>
      </vt:variant>
      <vt:variant>
        <vt:i4>0</vt:i4>
      </vt:variant>
      <vt:variant>
        <vt:i4>5</vt:i4>
      </vt:variant>
      <vt:variant>
        <vt:lpwstr>http://edition.cnn.com/2015/03/15/opinions/rynhold-israeli-election-issues/</vt:lpwstr>
      </vt:variant>
      <vt:variant>
        <vt:lpwstr/>
      </vt:variant>
      <vt:variant>
        <vt:i4>3407913</vt:i4>
      </vt:variant>
      <vt:variant>
        <vt:i4>41</vt:i4>
      </vt:variant>
      <vt:variant>
        <vt:i4>0</vt:i4>
      </vt:variant>
      <vt:variant>
        <vt:i4>5</vt:i4>
      </vt:variant>
      <vt:variant>
        <vt:lpwstr>http://www.haaretz.com/opinion/1.668694</vt:lpwstr>
      </vt:variant>
      <vt:variant>
        <vt:lpwstr/>
      </vt:variant>
      <vt:variant>
        <vt:i4>3407929</vt:i4>
      </vt:variant>
      <vt:variant>
        <vt:i4>38</vt:i4>
      </vt:variant>
      <vt:variant>
        <vt:i4>0</vt:i4>
      </vt:variant>
      <vt:variant>
        <vt:i4>5</vt:i4>
      </vt:variant>
      <vt:variant>
        <vt:lpwstr>http://www.telegraph.co.uk/news/2016/09/16/brexit-may-be-an-opportunity-for-britain-and-israel-but-the-eus/</vt:lpwstr>
      </vt:variant>
      <vt:variant>
        <vt:lpwstr/>
      </vt:variant>
      <vt:variant>
        <vt:i4>5963851</vt:i4>
      </vt:variant>
      <vt:variant>
        <vt:i4>35</vt:i4>
      </vt:variant>
      <vt:variant>
        <vt:i4>0</vt:i4>
      </vt:variant>
      <vt:variant>
        <vt:i4>5</vt:i4>
      </vt:variant>
      <vt:variant>
        <vt:lpwstr>http://www.chathamhouse.org/publications/twt/netanyahu-s-time</vt:lpwstr>
      </vt:variant>
      <vt:variant>
        <vt:lpwstr/>
      </vt:variant>
      <vt:variant>
        <vt:i4>3604533</vt:i4>
      </vt:variant>
      <vt:variant>
        <vt:i4>32</vt:i4>
      </vt:variant>
      <vt:variant>
        <vt:i4>0</vt:i4>
      </vt:variant>
      <vt:variant>
        <vt:i4>5</vt:i4>
      </vt:variant>
      <vt:variant>
        <vt:lpwstr>http://www.washingtonpost.com/politics/2019/11/23/could-prime-minister-benjamin-netanyahus-indictment-end-israels-political-stalemate/</vt:lpwstr>
      </vt:variant>
      <vt:variant>
        <vt:lpwstr/>
      </vt:variant>
      <vt:variant>
        <vt:i4>983069</vt:i4>
      </vt:variant>
      <vt:variant>
        <vt:i4>29</vt:i4>
      </vt:variant>
      <vt:variant>
        <vt:i4>0</vt:i4>
      </vt:variant>
      <vt:variant>
        <vt:i4>5</vt:i4>
      </vt:variant>
      <vt:variant>
        <vt:lpwstr>https://blogs.timesofisrael.com/netanyahus-responsibility-for-the-jewish-arab-meltdown-in-israel/</vt:lpwstr>
      </vt:variant>
      <vt:variant>
        <vt:lpwstr/>
      </vt:variant>
      <vt:variant>
        <vt:i4>6029330</vt:i4>
      </vt:variant>
      <vt:variant>
        <vt:i4>26</vt:i4>
      </vt:variant>
      <vt:variant>
        <vt:i4>0</vt:i4>
      </vt:variant>
      <vt:variant>
        <vt:i4>5</vt:i4>
      </vt:variant>
      <vt:variant>
        <vt:lpwstr>http://www.chathamhouse.org/event/best-times-or-worst-times-american-attitudes-towards-israel-and-implications-peace-process</vt:lpwstr>
      </vt:variant>
      <vt:variant>
        <vt:lpwstr/>
      </vt:variant>
      <vt:variant>
        <vt:i4>6553704</vt:i4>
      </vt:variant>
      <vt:variant>
        <vt:i4>23</vt:i4>
      </vt:variant>
      <vt:variant>
        <vt:i4>0</vt:i4>
      </vt:variant>
      <vt:variant>
        <vt:i4>5</vt:i4>
      </vt:variant>
      <vt:variant>
        <vt:lpwstr>http://www.washingtoninstitute.org/policy-analysis/view/u.s.-israel-relations-a-changing-landscape</vt:lpwstr>
      </vt:variant>
      <vt:variant>
        <vt:lpwstr/>
      </vt:variant>
      <vt:variant>
        <vt:i4>3670058</vt:i4>
      </vt:variant>
      <vt:variant>
        <vt:i4>20</vt:i4>
      </vt:variant>
      <vt:variant>
        <vt:i4>0</vt:i4>
      </vt:variant>
      <vt:variant>
        <vt:i4>5</vt:i4>
      </vt:variant>
      <vt:variant>
        <vt:lpwstr>https://www.youtube.com/watch?v=8V2LCuMpaXU</vt:lpwstr>
      </vt:variant>
      <vt:variant>
        <vt:lpwstr/>
      </vt:variant>
      <vt:variant>
        <vt:i4>7667825</vt:i4>
      </vt:variant>
      <vt:variant>
        <vt:i4>17</vt:i4>
      </vt:variant>
      <vt:variant>
        <vt:i4>0</vt:i4>
      </vt:variant>
      <vt:variant>
        <vt:i4>5</vt:i4>
      </vt:variant>
      <vt:variant>
        <vt:lpwstr>http://fathomjournal.org/trump-and-the-middle-east-prospects-and-tasks/</vt:lpwstr>
      </vt:variant>
      <vt:variant>
        <vt:lpwstr/>
      </vt:variant>
      <vt:variant>
        <vt:i4>4128870</vt:i4>
      </vt:variant>
      <vt:variant>
        <vt:i4>14</vt:i4>
      </vt:variant>
      <vt:variant>
        <vt:i4>0</vt:i4>
      </vt:variant>
      <vt:variant>
        <vt:i4>5</vt:i4>
      </vt:variant>
      <vt:variant>
        <vt:lpwstr>https://eur02.safelinks.protection.outlook.com/?url=https%3A%2F%2Fyoutu.be%2Fzmssb6qXZbk&amp;data=04%7C01%7Cjonathan.rynhold%40biu.ac.il%7C8caa61882605420abece08d87be18a71%7C61234e145b874b67ac198feaa8ba8f12%7C1%7C0%7C637395558998502301%7CUnknown%7CTWFpbGZsb3d8eyJWIjoiMC4wLjAwMDAiLCJQIjoiV2luMzIiLCJBTiI6Ik1haWwiLCJXVCI6Mn0%3D%7C0&amp;sdata=FYOU7YLKnIyoexL1TW4PEsvWPbOSv4JPp3fn1Amp3Fg%3D&amp;reserved=0</vt:lpwstr>
      </vt:variant>
      <vt:variant>
        <vt:lpwstr/>
      </vt:variant>
      <vt:variant>
        <vt:i4>6225932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https://www.youtube.com/watch?v=hUh1Gj8ifHI&amp;fbclid=IwAR2zew54bJBJ5y1mhhAcr4OvFqFqirFMMZFlxawKxkQWoMQxQKk5PARcnus</vt:lpwstr>
      </vt:variant>
      <vt:variant>
        <vt:lpwstr/>
      </vt:variant>
      <vt:variant>
        <vt:i4>327722</vt:i4>
      </vt:variant>
      <vt:variant>
        <vt:i4>8</vt:i4>
      </vt:variant>
      <vt:variant>
        <vt:i4>0</vt:i4>
      </vt:variant>
      <vt:variant>
        <vt:i4>5</vt:i4>
      </vt:variant>
      <vt:variant>
        <vt:lpwstr>https://eur02.safelinks.protection.outlook.com/?url=https%3A%2F%2Fus02web.zoom.us%2Frec%2Fshare%2F7MbrTdCYa_U0HbNBwfi8Jd0hLY1Vv5xtHEDx7pO1SVRIuse5DYs-SSlGVxR5FZyA.dJBwVmayqHgZ1BsH&amp;data=04%7C01%7CJonathan.Rynhold%40biu.ac.il%7Ced1c51aa43374c289c7908d88c988467%7C61234e145b874b67ac198feaa8ba8f12%7C1%7C0%7C637413933970781722%7CUnknown%7CTWFpbGZsb3d8eyJWIjoiMC4wLjAwMDAiLCJQIjoiV2luMzIiLCJBTiI6Ik1haWwiLCJXVCI6Mn0%3D%7C1000&amp;sdata=r%2FiM1qBC7Vlje0MMXR6B4Rr4twRTQ9e7gKgS9Xo%2B0OQ%3D&amp;reserved=0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http://www.taylorandfrancis.com/books/details/9781138938489/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http://www.cambridge.org/us/academic/subjects/politics-international-relations/american-government-politics-and-policy/arab-israeli-conflict-american-political-culture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למינוי חדש</dc:title>
  <dc:subject/>
  <dc:creator>לשכת הרקטור</dc:creator>
  <cp:keywords/>
  <cp:lastModifiedBy>שולי דרורי</cp:lastModifiedBy>
  <cp:revision>2</cp:revision>
  <cp:lastPrinted>2015-03-22T12:37:00Z</cp:lastPrinted>
  <dcterms:created xsi:type="dcterms:W3CDTF">2021-09-29T08:35:00Z</dcterms:created>
  <dcterms:modified xsi:type="dcterms:W3CDTF">2021-09-29T08:35:00Z</dcterms:modified>
</cp:coreProperties>
</file>